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784761" w14:textId="5C093EE3" w:rsidR="00BC5F94" w:rsidRPr="00BC5F94" w:rsidRDefault="00442C39">
      <w:pPr>
        <w:rPr>
          <w:rFonts w:ascii="Times New Roman" w:hAnsi="Times New Roman" w:cs="Times New Roman"/>
          <w:i/>
          <w:sz w:val="20"/>
          <w:szCs w:val="20"/>
        </w:rPr>
      </w:pPr>
      <w:r>
        <w:rPr>
          <w:rFonts w:ascii="Times New Roman" w:hAnsi="Times New Roman" w:cs="Times New Roman"/>
          <w:sz w:val="22"/>
          <w:szCs w:val="22"/>
        </w:rPr>
        <w:t>State of Arkansas</w:t>
      </w:r>
      <w:r w:rsidR="00BC5F94">
        <w:rPr>
          <w:rFonts w:ascii="Times New Roman" w:hAnsi="Times New Roman" w:cs="Times New Roman"/>
          <w:sz w:val="22"/>
          <w:szCs w:val="22"/>
        </w:rPr>
        <w:tab/>
      </w:r>
      <w:r w:rsidR="00BC5F94">
        <w:rPr>
          <w:rFonts w:ascii="Times New Roman" w:hAnsi="Times New Roman" w:cs="Times New Roman"/>
          <w:sz w:val="22"/>
          <w:szCs w:val="22"/>
        </w:rPr>
        <w:tab/>
      </w:r>
      <w:r w:rsidR="00BC5F94">
        <w:rPr>
          <w:rFonts w:ascii="Times New Roman" w:hAnsi="Times New Roman" w:cs="Times New Roman"/>
          <w:sz w:val="22"/>
          <w:szCs w:val="22"/>
        </w:rPr>
        <w:tab/>
      </w:r>
      <w:r w:rsidR="00BC5F94">
        <w:rPr>
          <w:rFonts w:ascii="Times New Roman" w:hAnsi="Times New Roman" w:cs="Times New Roman"/>
          <w:i/>
          <w:sz w:val="20"/>
          <w:szCs w:val="20"/>
        </w:rPr>
        <w:t>As Engrossed: xx/xx/xx</w:t>
      </w:r>
    </w:p>
    <w:p w14:paraId="5267809A" w14:textId="75573F02" w:rsidR="004A62AE" w:rsidRDefault="004A62AE">
      <w:pPr>
        <w:rPr>
          <w:rFonts w:ascii="Times New Roman" w:hAnsi="Times New Roman" w:cs="Times New Roman"/>
          <w:sz w:val="22"/>
          <w:szCs w:val="22"/>
        </w:rPr>
      </w:pPr>
      <w:r>
        <w:rPr>
          <w:rFonts w:ascii="Times New Roman" w:hAnsi="Times New Roman" w:cs="Times New Roman"/>
          <w:sz w:val="22"/>
          <w:szCs w:val="22"/>
        </w:rPr>
        <w:t>92nd General Assembly</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Pr="00BC5F94">
        <w:rPr>
          <w:rFonts w:ascii="Times New Roman" w:hAnsi="Times New Roman" w:cs="Times New Roman"/>
          <w:sz w:val="48"/>
          <w:szCs w:val="48"/>
        </w:rPr>
        <w:t>A Bill</w:t>
      </w:r>
    </w:p>
    <w:p w14:paraId="67BD6CBC" w14:textId="77777777" w:rsidR="004A62AE" w:rsidRDefault="004A62AE">
      <w:pPr>
        <w:rPr>
          <w:rFonts w:ascii="Times New Roman" w:hAnsi="Times New Roman" w:cs="Times New Roman"/>
          <w:sz w:val="22"/>
          <w:szCs w:val="22"/>
        </w:rPr>
      </w:pPr>
      <w:r>
        <w:rPr>
          <w:rFonts w:ascii="Times New Roman" w:hAnsi="Times New Roman" w:cs="Times New Roman"/>
          <w:sz w:val="22"/>
          <w:szCs w:val="22"/>
        </w:rPr>
        <w:t>Regular Session, 2019</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SENATE BILL XXX</w:t>
      </w:r>
    </w:p>
    <w:p w14:paraId="66BE32E9" w14:textId="77777777" w:rsidR="00A05332" w:rsidRDefault="00A05332">
      <w:pPr>
        <w:rPr>
          <w:rFonts w:ascii="Times New Roman" w:hAnsi="Times New Roman" w:cs="Times New Roman"/>
          <w:sz w:val="22"/>
          <w:szCs w:val="22"/>
        </w:rPr>
      </w:pPr>
    </w:p>
    <w:p w14:paraId="29B40723" w14:textId="7E2E6E42" w:rsidR="00A05332" w:rsidRDefault="00A05332">
      <w:pPr>
        <w:rPr>
          <w:rFonts w:ascii="Times New Roman" w:hAnsi="Times New Roman" w:cs="Times New Roman"/>
          <w:sz w:val="22"/>
          <w:szCs w:val="22"/>
        </w:rPr>
      </w:pPr>
      <w:r>
        <w:rPr>
          <w:rFonts w:ascii="Times New Roman" w:hAnsi="Times New Roman" w:cs="Times New Roman"/>
          <w:sz w:val="22"/>
          <w:szCs w:val="22"/>
        </w:rPr>
        <w:t>By: Senators _______, ________, _______, _________, _________</w:t>
      </w:r>
    </w:p>
    <w:p w14:paraId="50276848" w14:textId="14D35A61" w:rsidR="0056491F" w:rsidRDefault="0056491F">
      <w:pPr>
        <w:rPr>
          <w:rFonts w:ascii="Times New Roman" w:hAnsi="Times New Roman" w:cs="Times New Roman"/>
          <w:sz w:val="22"/>
          <w:szCs w:val="22"/>
        </w:rPr>
      </w:pPr>
      <w:r>
        <w:rPr>
          <w:rFonts w:ascii="Times New Roman" w:hAnsi="Times New Roman" w:cs="Times New Roman"/>
          <w:sz w:val="22"/>
          <w:szCs w:val="22"/>
        </w:rPr>
        <w:t>By: Representatives _______, ________, ________, _________</w:t>
      </w:r>
    </w:p>
    <w:p w14:paraId="76AAFEC6" w14:textId="77777777" w:rsidR="00E00EF8" w:rsidRDefault="00E00EF8">
      <w:pPr>
        <w:rPr>
          <w:rFonts w:ascii="Times New Roman" w:hAnsi="Times New Roman" w:cs="Times New Roman"/>
          <w:sz w:val="22"/>
          <w:szCs w:val="22"/>
        </w:rPr>
      </w:pPr>
    </w:p>
    <w:p w14:paraId="18FCE21A" w14:textId="77777777" w:rsidR="00E00EF8" w:rsidRDefault="00E00EF8">
      <w:pPr>
        <w:rPr>
          <w:rFonts w:ascii="Times New Roman" w:hAnsi="Times New Roman" w:cs="Times New Roman"/>
          <w:sz w:val="22"/>
          <w:szCs w:val="22"/>
        </w:rPr>
      </w:pPr>
    </w:p>
    <w:p w14:paraId="46C9E4C3" w14:textId="4AA54FFF" w:rsidR="00E00EF8" w:rsidRPr="002E41E3" w:rsidRDefault="00E00EF8" w:rsidP="00E00EF8">
      <w:pPr>
        <w:jc w:val="center"/>
        <w:rPr>
          <w:rFonts w:ascii="Times New Roman" w:hAnsi="Times New Roman" w:cs="Times New Roman"/>
          <w:b/>
          <w:sz w:val="28"/>
          <w:szCs w:val="28"/>
        </w:rPr>
      </w:pPr>
      <w:r w:rsidRPr="002E41E3">
        <w:rPr>
          <w:rFonts w:ascii="Times New Roman" w:hAnsi="Times New Roman" w:cs="Times New Roman"/>
          <w:b/>
          <w:sz w:val="28"/>
          <w:szCs w:val="28"/>
        </w:rPr>
        <w:t>For An Act To Be Entitled</w:t>
      </w:r>
    </w:p>
    <w:p w14:paraId="3462BACE" w14:textId="1E2BB187" w:rsidR="00E00EF8" w:rsidRPr="002E41E3" w:rsidRDefault="00E00EF8" w:rsidP="00E00EF8">
      <w:pPr>
        <w:rPr>
          <w:rFonts w:ascii="Lucida Console" w:hAnsi="Lucida Console" w:cs="Times New Roman"/>
          <w:sz w:val="20"/>
          <w:szCs w:val="20"/>
        </w:rPr>
      </w:pPr>
      <w:r w:rsidRPr="002E41E3">
        <w:rPr>
          <w:rFonts w:ascii="Lucida Console" w:hAnsi="Lucida Console" w:cs="Times New Roman"/>
          <w:sz w:val="20"/>
          <w:szCs w:val="20"/>
        </w:rPr>
        <w:t>AN ACT TO PROVIDE PARITY REPORTING AND IMPLEMENTAITON REQUIREMENTS; AND FOR OTHER PURPOSES</w:t>
      </w:r>
    </w:p>
    <w:p w14:paraId="0D463993" w14:textId="77777777" w:rsidR="00E00EF8" w:rsidRDefault="00E00EF8" w:rsidP="00E00EF8">
      <w:pPr>
        <w:rPr>
          <w:rFonts w:ascii="Times New Roman" w:hAnsi="Times New Roman" w:cs="Times New Roman"/>
          <w:sz w:val="22"/>
          <w:szCs w:val="22"/>
        </w:rPr>
      </w:pPr>
    </w:p>
    <w:p w14:paraId="5A1B7259" w14:textId="69FEB824" w:rsidR="00E00EF8" w:rsidRPr="002E41E3" w:rsidRDefault="00E00EF8" w:rsidP="00E00EF8">
      <w:pPr>
        <w:jc w:val="center"/>
        <w:rPr>
          <w:rFonts w:ascii="Times New Roman" w:hAnsi="Times New Roman" w:cs="Times New Roman"/>
          <w:b/>
          <w:sz w:val="28"/>
          <w:szCs w:val="28"/>
        </w:rPr>
      </w:pPr>
      <w:r w:rsidRPr="002E41E3">
        <w:rPr>
          <w:rFonts w:ascii="Times New Roman" w:hAnsi="Times New Roman" w:cs="Times New Roman"/>
          <w:b/>
          <w:sz w:val="28"/>
          <w:szCs w:val="28"/>
        </w:rPr>
        <w:t>Subtitle</w:t>
      </w:r>
    </w:p>
    <w:p w14:paraId="6BEB27EC" w14:textId="700B4416" w:rsidR="00E00EF8" w:rsidRPr="002E41E3" w:rsidRDefault="00E00EF8" w:rsidP="00E00EF8">
      <w:pPr>
        <w:rPr>
          <w:rFonts w:ascii="Lucida Console" w:hAnsi="Lucida Console" w:cs="Times New Roman"/>
          <w:sz w:val="20"/>
          <w:szCs w:val="20"/>
        </w:rPr>
      </w:pPr>
      <w:r w:rsidRPr="002E41E3">
        <w:rPr>
          <w:rFonts w:ascii="Lucida Console" w:hAnsi="Lucida Console" w:cs="Times New Roman"/>
          <w:sz w:val="20"/>
          <w:szCs w:val="20"/>
        </w:rPr>
        <w:t>TO PROVIDE PARITY REPORTING AND IMPLEMENTATION REQURIEMENTS</w:t>
      </w:r>
    </w:p>
    <w:p w14:paraId="5F13C34B" w14:textId="77777777" w:rsidR="002E41E3" w:rsidRPr="002E41E3" w:rsidRDefault="002E41E3" w:rsidP="00E00EF8">
      <w:pPr>
        <w:rPr>
          <w:rFonts w:ascii="Lucida Console" w:hAnsi="Lucida Console" w:cs="Times New Roman"/>
          <w:sz w:val="20"/>
          <w:szCs w:val="20"/>
        </w:rPr>
      </w:pPr>
    </w:p>
    <w:p w14:paraId="14380A69" w14:textId="10167EAE" w:rsidR="002E41E3" w:rsidRDefault="002E41E3" w:rsidP="00E00EF8">
      <w:pPr>
        <w:rPr>
          <w:rFonts w:ascii="Lucida Console" w:hAnsi="Lucida Console" w:cs="Times New Roman"/>
          <w:sz w:val="20"/>
          <w:szCs w:val="20"/>
        </w:rPr>
      </w:pPr>
      <w:r w:rsidRPr="002E41E3">
        <w:rPr>
          <w:rFonts w:ascii="Lucida Console" w:hAnsi="Lucida Console" w:cs="Times New Roman"/>
          <w:sz w:val="20"/>
          <w:szCs w:val="20"/>
        </w:rPr>
        <w:t>BE IT ENACTED BY THE GENERAL ASSEMBLY OF THE STATE OF ARKANSAS:</w:t>
      </w:r>
    </w:p>
    <w:p w14:paraId="4A068A24" w14:textId="77777777" w:rsidR="002E41E3" w:rsidRDefault="002E41E3" w:rsidP="00E00EF8">
      <w:pPr>
        <w:rPr>
          <w:rFonts w:ascii="Lucida Console" w:hAnsi="Lucida Console" w:cs="Times New Roman"/>
          <w:sz w:val="20"/>
          <w:szCs w:val="20"/>
        </w:rPr>
      </w:pPr>
    </w:p>
    <w:p w14:paraId="77EE5201" w14:textId="51ABE2F6" w:rsidR="002E41E3" w:rsidRDefault="002E41E3" w:rsidP="00E00EF8">
      <w:pPr>
        <w:rPr>
          <w:rFonts w:ascii="Lucida Console" w:hAnsi="Lucida Console" w:cs="Times New Roman"/>
          <w:sz w:val="20"/>
          <w:szCs w:val="20"/>
        </w:rPr>
      </w:pPr>
      <w:r>
        <w:rPr>
          <w:rFonts w:ascii="Lucida Console" w:hAnsi="Lucida Console" w:cs="Times New Roman"/>
          <w:sz w:val="20"/>
          <w:szCs w:val="20"/>
        </w:rPr>
        <w:tab/>
        <w:t>Section 1.  Arkansas Code Ti</w:t>
      </w:r>
      <w:r w:rsidR="00115FD0">
        <w:rPr>
          <w:rFonts w:ascii="Lucida Console" w:hAnsi="Lucida Console" w:cs="Times New Roman"/>
          <w:sz w:val="20"/>
          <w:szCs w:val="20"/>
        </w:rPr>
        <w:t>tle 23, Chapter 99, Subchapter 5</w:t>
      </w:r>
      <w:r>
        <w:rPr>
          <w:rFonts w:ascii="Lucida Console" w:hAnsi="Lucida Console" w:cs="Times New Roman"/>
          <w:sz w:val="20"/>
          <w:szCs w:val="20"/>
        </w:rPr>
        <w:t xml:space="preserve"> is amended to add an additional section to read as follows: </w:t>
      </w:r>
    </w:p>
    <w:p w14:paraId="4A2ED434" w14:textId="5EC1FB0F" w:rsidR="00115FD0" w:rsidRDefault="00115FD0" w:rsidP="00E00EF8">
      <w:pPr>
        <w:rPr>
          <w:rFonts w:ascii="Lucida Console" w:hAnsi="Lucida Console" w:cs="Times New Roman"/>
          <w:sz w:val="20"/>
          <w:szCs w:val="20"/>
          <w:u w:val="single"/>
        </w:rPr>
      </w:pPr>
      <w:r>
        <w:rPr>
          <w:rFonts w:ascii="Lucida Console" w:hAnsi="Lucida Console" w:cs="Times New Roman"/>
          <w:sz w:val="20"/>
          <w:szCs w:val="20"/>
        </w:rPr>
        <w:tab/>
      </w:r>
      <w:proofErr w:type="gramStart"/>
      <w:r>
        <w:rPr>
          <w:rFonts w:ascii="Lucida Console" w:hAnsi="Lucida Console" w:cs="Times New Roman"/>
          <w:sz w:val="20"/>
          <w:szCs w:val="20"/>
          <w:u w:val="single"/>
        </w:rPr>
        <w:t>23-99-513</w:t>
      </w:r>
      <w:r w:rsidR="00A90BF6">
        <w:rPr>
          <w:rFonts w:ascii="Lucida Console" w:hAnsi="Lucida Console" w:cs="Times New Roman"/>
          <w:sz w:val="20"/>
          <w:szCs w:val="20"/>
          <w:u w:val="single"/>
        </w:rPr>
        <w:t>. Parity reporting r</w:t>
      </w:r>
      <w:r w:rsidR="00FA6510">
        <w:rPr>
          <w:rFonts w:ascii="Lucida Console" w:hAnsi="Lucida Console" w:cs="Times New Roman"/>
          <w:sz w:val="20"/>
          <w:szCs w:val="20"/>
          <w:u w:val="single"/>
        </w:rPr>
        <w:t>equirements</w:t>
      </w:r>
      <w:r w:rsidR="00A90BF6">
        <w:rPr>
          <w:rFonts w:ascii="Lucida Console" w:hAnsi="Lucida Console" w:cs="Times New Roman"/>
          <w:sz w:val="20"/>
          <w:szCs w:val="20"/>
          <w:u w:val="single"/>
        </w:rPr>
        <w:t>.</w:t>
      </w:r>
      <w:proofErr w:type="gramEnd"/>
    </w:p>
    <w:p w14:paraId="3AEE305C" w14:textId="0401BEA3" w:rsidR="00A90BF6" w:rsidRDefault="00A90BF6" w:rsidP="00E00EF8">
      <w:pPr>
        <w:rPr>
          <w:rFonts w:ascii="Lucida Console" w:hAnsi="Lucida Console" w:cs="Times New Roman"/>
          <w:sz w:val="20"/>
          <w:szCs w:val="20"/>
          <w:u w:val="single"/>
        </w:rPr>
      </w:pPr>
      <w:r w:rsidRPr="006B134D">
        <w:rPr>
          <w:rFonts w:ascii="Lucida Console" w:hAnsi="Lucida Console" w:cs="Times New Roman"/>
          <w:sz w:val="20"/>
          <w:szCs w:val="20"/>
        </w:rPr>
        <w:tab/>
      </w:r>
      <w:r>
        <w:rPr>
          <w:rFonts w:ascii="Lucida Console" w:hAnsi="Lucida Console" w:cs="Times New Roman"/>
          <w:sz w:val="20"/>
          <w:szCs w:val="20"/>
          <w:u w:val="single"/>
        </w:rPr>
        <w:t xml:space="preserve">(a) </w:t>
      </w:r>
      <w:r w:rsidRPr="00A90BF6">
        <w:rPr>
          <w:rFonts w:ascii="Lucida Console" w:hAnsi="Lucida Console" w:cs="Times New Roman"/>
          <w:sz w:val="20"/>
          <w:szCs w:val="20"/>
          <w:u w:val="single"/>
        </w:rPr>
        <w:t xml:space="preserve">All </w:t>
      </w:r>
      <w:r w:rsidR="00CB4E27">
        <w:rPr>
          <w:rFonts w:ascii="Lucida Console" w:hAnsi="Lucida Console" w:cs="Times New Roman"/>
          <w:sz w:val="20"/>
          <w:szCs w:val="20"/>
          <w:u w:val="single"/>
        </w:rPr>
        <w:t>healthcare insurers that issue</w:t>
      </w:r>
      <w:r>
        <w:rPr>
          <w:rFonts w:ascii="Lucida Console" w:hAnsi="Lucida Console" w:cs="Times New Roman"/>
          <w:sz w:val="20"/>
          <w:szCs w:val="20"/>
          <w:u w:val="single"/>
        </w:rPr>
        <w:t xml:space="preserve"> or deliver health benefit plans that provide benefits for the treatment of mental illnesses or substance use disorders shall</w:t>
      </w:r>
      <w:r w:rsidRPr="00A90BF6">
        <w:rPr>
          <w:rFonts w:ascii="Lucida Console" w:hAnsi="Lucida Console" w:cs="Times New Roman"/>
          <w:sz w:val="20"/>
          <w:szCs w:val="20"/>
          <w:u w:val="single"/>
        </w:rPr>
        <w:t xml:space="preserve"> submit an annual report to the </w:t>
      </w:r>
      <w:r w:rsidR="00474004">
        <w:rPr>
          <w:rFonts w:ascii="Lucida Console" w:hAnsi="Lucida Console" w:cs="Times New Roman"/>
          <w:sz w:val="20"/>
          <w:szCs w:val="20"/>
          <w:u w:val="single"/>
        </w:rPr>
        <w:t>Commissioner</w:t>
      </w:r>
      <w:r w:rsidRPr="00A90BF6">
        <w:rPr>
          <w:rFonts w:ascii="Lucida Console" w:hAnsi="Lucida Console" w:cs="Times New Roman"/>
          <w:sz w:val="20"/>
          <w:szCs w:val="20"/>
          <w:u w:val="single"/>
        </w:rPr>
        <w:t xml:space="preserve"> on or before </w:t>
      </w:r>
      <w:r w:rsidR="00474004">
        <w:rPr>
          <w:rFonts w:ascii="Lucida Console" w:hAnsi="Lucida Console" w:cs="Times New Roman"/>
          <w:sz w:val="20"/>
          <w:szCs w:val="20"/>
          <w:u w:val="single"/>
        </w:rPr>
        <w:t>March 1</w:t>
      </w:r>
      <w:r w:rsidRPr="00A90BF6">
        <w:rPr>
          <w:rFonts w:ascii="Lucida Console" w:hAnsi="Lucida Console" w:cs="Times New Roman"/>
          <w:sz w:val="20"/>
          <w:szCs w:val="20"/>
          <w:u w:val="single"/>
        </w:rPr>
        <w:t xml:space="preserve"> that contains the following information:</w:t>
      </w:r>
    </w:p>
    <w:p w14:paraId="1BC5E026" w14:textId="79A8789F" w:rsidR="00474004" w:rsidRDefault="00474004" w:rsidP="00474004">
      <w:pPr>
        <w:rPr>
          <w:rFonts w:ascii="Lucida Console" w:hAnsi="Lucida Console" w:cs="Times New Roman"/>
          <w:sz w:val="20"/>
          <w:szCs w:val="20"/>
          <w:u w:val="single"/>
        </w:rPr>
      </w:pPr>
      <w:r w:rsidRPr="006B134D">
        <w:rPr>
          <w:rFonts w:ascii="Lucida Console" w:hAnsi="Lucida Console" w:cs="Times New Roman"/>
          <w:sz w:val="20"/>
          <w:szCs w:val="20"/>
        </w:rPr>
        <w:tab/>
      </w:r>
      <w:r w:rsidRPr="006B134D">
        <w:rPr>
          <w:rFonts w:ascii="Lucida Console" w:hAnsi="Lucida Console" w:cs="Times New Roman"/>
          <w:sz w:val="20"/>
          <w:szCs w:val="20"/>
        </w:rPr>
        <w:tab/>
      </w:r>
      <w:r>
        <w:rPr>
          <w:rFonts w:ascii="Lucida Console" w:hAnsi="Lucida Console" w:cs="Times New Roman"/>
          <w:sz w:val="20"/>
          <w:szCs w:val="20"/>
          <w:u w:val="single"/>
        </w:rPr>
        <w:t xml:space="preserve">(1) </w:t>
      </w:r>
      <w:r w:rsidRPr="00474004">
        <w:rPr>
          <w:rFonts w:ascii="Lucida Console" w:hAnsi="Lucida Console" w:cs="Times New Roman"/>
          <w:sz w:val="20"/>
          <w:szCs w:val="20"/>
          <w:u w:val="single"/>
        </w:rPr>
        <w:t xml:space="preserve">A description of the process used to develop or select the medical necessity criteria for mental </w:t>
      </w:r>
      <w:r>
        <w:rPr>
          <w:rFonts w:ascii="Lucida Console" w:hAnsi="Lucida Console" w:cs="Times New Roman"/>
          <w:sz w:val="20"/>
          <w:szCs w:val="20"/>
          <w:u w:val="single"/>
        </w:rPr>
        <w:t>illness</w:t>
      </w:r>
      <w:r w:rsidRPr="00474004">
        <w:rPr>
          <w:rFonts w:ascii="Lucida Console" w:hAnsi="Lucida Console" w:cs="Times New Roman"/>
          <w:sz w:val="20"/>
          <w:szCs w:val="20"/>
          <w:u w:val="single"/>
        </w:rPr>
        <w:t xml:space="preserve"> and substance use disorder benefits and the process used to develop or select the medical necessity criteria for</w:t>
      </w:r>
      <w:r>
        <w:rPr>
          <w:rFonts w:ascii="Lucida Console" w:hAnsi="Lucida Console" w:cs="Times New Roman"/>
          <w:sz w:val="20"/>
          <w:szCs w:val="20"/>
          <w:u w:val="single"/>
        </w:rPr>
        <w:t xml:space="preserve"> medical and surgical benefits</w:t>
      </w:r>
      <w:proofErr w:type="gramStart"/>
      <w:r>
        <w:rPr>
          <w:rFonts w:ascii="Lucida Console" w:hAnsi="Lucida Console" w:cs="Times New Roman"/>
          <w:sz w:val="20"/>
          <w:szCs w:val="20"/>
          <w:u w:val="single"/>
        </w:rPr>
        <w:t>;</w:t>
      </w:r>
      <w:proofErr w:type="gramEnd"/>
    </w:p>
    <w:p w14:paraId="545BCFF3" w14:textId="7608A918" w:rsidR="00474004" w:rsidRDefault="00474004" w:rsidP="00474004">
      <w:pPr>
        <w:rPr>
          <w:rFonts w:ascii="Lucida Console" w:hAnsi="Lucida Console" w:cs="Times New Roman"/>
          <w:sz w:val="20"/>
          <w:szCs w:val="20"/>
          <w:u w:val="single"/>
        </w:rPr>
      </w:pPr>
      <w:r w:rsidRPr="006B134D">
        <w:rPr>
          <w:rFonts w:ascii="Lucida Console" w:hAnsi="Lucida Console" w:cs="Times New Roman"/>
          <w:sz w:val="20"/>
          <w:szCs w:val="20"/>
        </w:rPr>
        <w:tab/>
      </w:r>
      <w:r w:rsidRPr="006B134D">
        <w:rPr>
          <w:rFonts w:ascii="Lucida Console" w:hAnsi="Lucida Console" w:cs="Times New Roman"/>
          <w:sz w:val="20"/>
          <w:szCs w:val="20"/>
        </w:rPr>
        <w:tab/>
      </w:r>
      <w:r>
        <w:rPr>
          <w:rFonts w:ascii="Lucida Console" w:hAnsi="Lucida Console" w:cs="Times New Roman"/>
          <w:sz w:val="20"/>
          <w:szCs w:val="20"/>
          <w:u w:val="single"/>
        </w:rPr>
        <w:t xml:space="preserve">(2) </w:t>
      </w:r>
      <w:r w:rsidRPr="00474004">
        <w:rPr>
          <w:rFonts w:ascii="Lucida Console" w:hAnsi="Lucida Console" w:cs="Times New Roman"/>
          <w:sz w:val="20"/>
          <w:szCs w:val="20"/>
          <w:u w:val="single"/>
        </w:rPr>
        <w:t xml:space="preserve">Identification of all non-quantitative treatment limitations (NQTLs) that are applied to both mental </w:t>
      </w:r>
      <w:r>
        <w:rPr>
          <w:rFonts w:ascii="Lucida Console" w:hAnsi="Lucida Console" w:cs="Times New Roman"/>
          <w:sz w:val="20"/>
          <w:szCs w:val="20"/>
          <w:u w:val="single"/>
        </w:rPr>
        <w:t>illness</w:t>
      </w:r>
      <w:r w:rsidRPr="00474004">
        <w:rPr>
          <w:rFonts w:ascii="Lucida Console" w:hAnsi="Lucida Console" w:cs="Times New Roman"/>
          <w:sz w:val="20"/>
          <w:szCs w:val="20"/>
          <w:u w:val="single"/>
        </w:rPr>
        <w:t xml:space="preserve"> and substance use disorder benefits and medical and surgical benefits within each classification of benefits; there may be no separate NQTLs that apply to mental </w:t>
      </w:r>
      <w:r>
        <w:rPr>
          <w:rFonts w:ascii="Lucida Console" w:hAnsi="Lucida Console" w:cs="Times New Roman"/>
          <w:sz w:val="20"/>
          <w:szCs w:val="20"/>
          <w:u w:val="single"/>
        </w:rPr>
        <w:t>illness</w:t>
      </w:r>
      <w:r w:rsidRPr="00474004">
        <w:rPr>
          <w:rFonts w:ascii="Lucida Console" w:hAnsi="Lucida Console" w:cs="Times New Roman"/>
          <w:sz w:val="20"/>
          <w:szCs w:val="20"/>
          <w:u w:val="single"/>
        </w:rPr>
        <w:t xml:space="preserve"> and substance use disorder benefits but do not apply to medical and surgical benefits within</w:t>
      </w:r>
      <w:r>
        <w:rPr>
          <w:rFonts w:ascii="Lucida Console" w:hAnsi="Lucida Console" w:cs="Times New Roman"/>
          <w:sz w:val="20"/>
          <w:szCs w:val="20"/>
          <w:u w:val="single"/>
        </w:rPr>
        <w:t xml:space="preserve"> any classification of benefits;</w:t>
      </w:r>
    </w:p>
    <w:p w14:paraId="1B6DFFD9" w14:textId="3648B085" w:rsidR="006B134D" w:rsidRDefault="006B134D" w:rsidP="00474004">
      <w:pPr>
        <w:rPr>
          <w:rFonts w:ascii="Lucida Console" w:hAnsi="Lucida Console" w:cs="Times New Roman"/>
          <w:sz w:val="20"/>
          <w:szCs w:val="20"/>
          <w:u w:val="single"/>
        </w:rPr>
      </w:pPr>
      <w:r w:rsidRPr="006B134D">
        <w:rPr>
          <w:rFonts w:ascii="Lucida Console" w:hAnsi="Lucida Console" w:cs="Times New Roman"/>
          <w:sz w:val="20"/>
          <w:szCs w:val="20"/>
        </w:rPr>
        <w:tab/>
      </w:r>
      <w:r w:rsidRPr="006B134D">
        <w:rPr>
          <w:rFonts w:ascii="Lucida Console" w:hAnsi="Lucida Console" w:cs="Times New Roman"/>
          <w:sz w:val="20"/>
          <w:szCs w:val="20"/>
        </w:rPr>
        <w:tab/>
      </w:r>
      <w:r>
        <w:rPr>
          <w:rFonts w:ascii="Lucida Console" w:hAnsi="Lucida Console" w:cs="Times New Roman"/>
          <w:sz w:val="20"/>
          <w:szCs w:val="20"/>
          <w:u w:val="single"/>
        </w:rPr>
        <w:t xml:space="preserve">(3) </w:t>
      </w:r>
      <w:r w:rsidRPr="00474004">
        <w:rPr>
          <w:rFonts w:ascii="Lucida Console" w:hAnsi="Lucida Console" w:cs="Times New Roman"/>
          <w:sz w:val="20"/>
          <w:szCs w:val="20"/>
          <w:u w:val="single"/>
        </w:rPr>
        <w:t xml:space="preserve">The results of an analysis that demonstrates that for the medical necessity criteria described in </w:t>
      </w:r>
      <w:r>
        <w:rPr>
          <w:rFonts w:ascii="Lucida Console" w:hAnsi="Lucida Console" w:cs="Times New Roman"/>
          <w:sz w:val="20"/>
          <w:szCs w:val="20"/>
          <w:u w:val="single"/>
        </w:rPr>
        <w:t>paragraph (1)</w:t>
      </w:r>
      <w:r w:rsidRPr="00474004">
        <w:rPr>
          <w:rFonts w:ascii="Lucida Console" w:hAnsi="Lucida Console" w:cs="Times New Roman"/>
          <w:sz w:val="20"/>
          <w:szCs w:val="20"/>
          <w:u w:val="single"/>
        </w:rPr>
        <w:t xml:space="preserve"> and for each NQTL identified in </w:t>
      </w:r>
      <w:r>
        <w:rPr>
          <w:rFonts w:ascii="Lucida Console" w:hAnsi="Lucida Console" w:cs="Times New Roman"/>
          <w:sz w:val="20"/>
          <w:szCs w:val="20"/>
          <w:u w:val="single"/>
        </w:rPr>
        <w:t>paragraph (2),</w:t>
      </w:r>
      <w:r w:rsidRPr="00474004">
        <w:rPr>
          <w:rFonts w:ascii="Lucida Console" w:hAnsi="Lucida Console" w:cs="Times New Roman"/>
          <w:sz w:val="20"/>
          <w:szCs w:val="20"/>
          <w:u w:val="single"/>
        </w:rPr>
        <w:t xml:space="preserve"> as written and in operation, the processes, strategies, evidentiary standards, or other factors used in applying the medical necessity criteria and each NQTL to mental </w:t>
      </w:r>
      <w:r>
        <w:rPr>
          <w:rFonts w:ascii="Lucida Console" w:hAnsi="Lucida Console" w:cs="Times New Roman"/>
          <w:sz w:val="20"/>
          <w:szCs w:val="20"/>
          <w:u w:val="single"/>
        </w:rPr>
        <w:t>illness</w:t>
      </w:r>
      <w:r w:rsidRPr="00474004">
        <w:rPr>
          <w:rFonts w:ascii="Lucida Console" w:hAnsi="Lucida Console" w:cs="Times New Roman"/>
          <w:sz w:val="20"/>
          <w:szCs w:val="20"/>
          <w:u w:val="single"/>
        </w:rPr>
        <w:t xml:space="preserve">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3A56E639" w14:textId="04CD2123" w:rsidR="005D64D5" w:rsidRDefault="006B134D" w:rsidP="005D64D5">
      <w:pPr>
        <w:rPr>
          <w:rFonts w:ascii="Lucida Console" w:hAnsi="Lucida Console" w:cs="Times New Roman"/>
          <w:sz w:val="20"/>
          <w:szCs w:val="20"/>
          <w:u w:val="single"/>
        </w:rPr>
      </w:pPr>
      <w:r w:rsidRPr="006B134D">
        <w:rPr>
          <w:rFonts w:ascii="Lucida Console" w:hAnsi="Lucida Console" w:cs="Times New Roman"/>
          <w:sz w:val="20"/>
          <w:szCs w:val="20"/>
        </w:rPr>
        <w:tab/>
      </w:r>
      <w:r w:rsidRPr="006B134D">
        <w:rPr>
          <w:rFonts w:ascii="Lucida Console" w:hAnsi="Lucida Console" w:cs="Times New Roman"/>
          <w:sz w:val="20"/>
          <w:szCs w:val="20"/>
        </w:rPr>
        <w:tab/>
      </w:r>
      <w:r w:rsidRPr="006B134D">
        <w:rPr>
          <w:rFonts w:ascii="Lucida Console" w:hAnsi="Lucida Console" w:cs="Times New Roman"/>
          <w:sz w:val="20"/>
          <w:szCs w:val="20"/>
        </w:rPr>
        <w:tab/>
      </w:r>
      <w:r>
        <w:rPr>
          <w:rFonts w:ascii="Lucida Console" w:hAnsi="Lucida Console" w:cs="Times New Roman"/>
          <w:sz w:val="20"/>
          <w:szCs w:val="20"/>
          <w:u w:val="single"/>
        </w:rPr>
        <w:t xml:space="preserve">(A) </w:t>
      </w:r>
      <w:r w:rsidR="005D64D5" w:rsidRPr="005D64D5">
        <w:rPr>
          <w:rFonts w:ascii="Lucida Console" w:hAnsi="Lucida Console" w:cs="Times New Roman"/>
          <w:sz w:val="20"/>
          <w:szCs w:val="20"/>
          <w:u w:val="single"/>
        </w:rPr>
        <w:t>Identify the factors used to determine that an NQTL will apply to a benefit, including factors that were considered but rejected</w:t>
      </w:r>
      <w:proofErr w:type="gramStart"/>
      <w:r w:rsidR="005D64D5">
        <w:rPr>
          <w:rFonts w:ascii="Lucida Console" w:hAnsi="Lucida Console" w:cs="Times New Roman"/>
          <w:sz w:val="20"/>
          <w:szCs w:val="20"/>
          <w:u w:val="single"/>
        </w:rPr>
        <w:t>;</w:t>
      </w:r>
      <w:proofErr w:type="gramEnd"/>
    </w:p>
    <w:p w14:paraId="63C1CFA2" w14:textId="5733FE83" w:rsidR="005D64D5" w:rsidRDefault="005D64D5" w:rsidP="005D64D5">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rPr>
        <w:tab/>
      </w:r>
      <w:r>
        <w:rPr>
          <w:rFonts w:ascii="Lucida Console" w:hAnsi="Lucida Console" w:cs="Times New Roman"/>
          <w:sz w:val="20"/>
          <w:szCs w:val="20"/>
        </w:rPr>
        <w:tab/>
      </w:r>
      <w:r>
        <w:rPr>
          <w:rFonts w:ascii="Lucida Console" w:hAnsi="Lucida Console" w:cs="Times New Roman"/>
          <w:sz w:val="20"/>
          <w:szCs w:val="20"/>
          <w:u w:val="single"/>
        </w:rPr>
        <w:t xml:space="preserve">(B) </w:t>
      </w:r>
      <w:r w:rsidRPr="005D64D5">
        <w:rPr>
          <w:rFonts w:ascii="Lucida Console" w:hAnsi="Lucida Console" w:cs="Times New Roman"/>
          <w:sz w:val="20"/>
          <w:szCs w:val="20"/>
          <w:u w:val="single"/>
        </w:rPr>
        <w:t>Identify and define the specific evidentiary standards used to define the factors and any other evidence relied upon in designing each NQTL</w:t>
      </w:r>
      <w:r>
        <w:rPr>
          <w:rFonts w:ascii="Lucida Console" w:hAnsi="Lucida Console" w:cs="Times New Roman"/>
          <w:sz w:val="20"/>
          <w:szCs w:val="20"/>
          <w:u w:val="single"/>
        </w:rPr>
        <w:t>;</w:t>
      </w:r>
    </w:p>
    <w:p w14:paraId="2F9B0865" w14:textId="3C2F1E04" w:rsidR="005D64D5" w:rsidRDefault="005D64D5" w:rsidP="005D64D5">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rPr>
        <w:tab/>
      </w:r>
      <w:r>
        <w:rPr>
          <w:rFonts w:ascii="Lucida Console" w:hAnsi="Lucida Console" w:cs="Times New Roman"/>
          <w:sz w:val="20"/>
          <w:szCs w:val="20"/>
        </w:rPr>
        <w:tab/>
      </w:r>
      <w:r>
        <w:rPr>
          <w:rFonts w:ascii="Lucida Console" w:hAnsi="Lucida Console" w:cs="Times New Roman"/>
          <w:sz w:val="20"/>
          <w:szCs w:val="20"/>
          <w:u w:val="single"/>
        </w:rPr>
        <w:t xml:space="preserve">(C) </w:t>
      </w:r>
      <w:r w:rsidRPr="005D64D5">
        <w:rPr>
          <w:rFonts w:ascii="Lucida Console" w:hAnsi="Lucida Console" w:cs="Times New Roman"/>
          <w:sz w:val="20"/>
          <w:szCs w:val="20"/>
          <w:u w:val="single"/>
        </w:rPr>
        <w:t xml:space="preserve">Provide the comparative analyses, including the results of the analyses, performed to determine that the processes and strategies used to design each NQTL, as written, and the as written processes and strategies used to apply the NQTL to mental </w:t>
      </w:r>
      <w:r>
        <w:rPr>
          <w:rFonts w:ascii="Lucida Console" w:hAnsi="Lucida Console" w:cs="Times New Roman"/>
          <w:sz w:val="20"/>
          <w:szCs w:val="20"/>
          <w:u w:val="single"/>
        </w:rPr>
        <w:t>illness</w:t>
      </w:r>
      <w:r w:rsidRPr="005D64D5">
        <w:rPr>
          <w:rFonts w:ascii="Lucida Console" w:hAnsi="Lucida Console" w:cs="Times New Roman"/>
          <w:sz w:val="20"/>
          <w:szCs w:val="20"/>
          <w:u w:val="single"/>
        </w:rPr>
        <w:t xml:space="preserve"> and substance use disorder benefits are comparable to, and are applied no more stringently than, the processes and strategies used to design each </w:t>
      </w:r>
      <w:r w:rsidRPr="005D64D5">
        <w:rPr>
          <w:rFonts w:ascii="Lucida Console" w:hAnsi="Lucida Console" w:cs="Times New Roman"/>
          <w:sz w:val="20"/>
          <w:szCs w:val="20"/>
          <w:u w:val="single"/>
        </w:rPr>
        <w:lastRenderedPageBreak/>
        <w:t>NQTL, as written, and the as written processes and strategies used to apply the NQTL to medical and surgical benefits</w:t>
      </w:r>
      <w:r>
        <w:rPr>
          <w:rFonts w:ascii="Lucida Console" w:hAnsi="Lucida Console" w:cs="Times New Roman"/>
          <w:sz w:val="20"/>
          <w:szCs w:val="20"/>
          <w:u w:val="single"/>
        </w:rPr>
        <w:t>;</w:t>
      </w:r>
    </w:p>
    <w:p w14:paraId="51957240" w14:textId="6D40946C" w:rsidR="005D64D5" w:rsidRDefault="005D64D5" w:rsidP="005D64D5">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rPr>
        <w:tab/>
      </w:r>
      <w:r>
        <w:rPr>
          <w:rFonts w:ascii="Lucida Console" w:hAnsi="Lucida Console" w:cs="Times New Roman"/>
          <w:sz w:val="20"/>
          <w:szCs w:val="20"/>
        </w:rPr>
        <w:tab/>
      </w:r>
      <w:r>
        <w:rPr>
          <w:rFonts w:ascii="Lucida Console" w:hAnsi="Lucida Console" w:cs="Times New Roman"/>
          <w:sz w:val="20"/>
          <w:szCs w:val="20"/>
          <w:u w:val="single"/>
        </w:rPr>
        <w:t xml:space="preserve">(D) </w:t>
      </w:r>
      <w:r w:rsidRPr="005D64D5">
        <w:rPr>
          <w:rFonts w:ascii="Lucida Console" w:hAnsi="Lucida Console" w:cs="Times New Roman"/>
          <w:sz w:val="20"/>
          <w:szCs w:val="20"/>
          <w:u w:val="single"/>
        </w:rPr>
        <w:t xml:space="preserve">Provide the comparative analyses, including the results of the analyses, performed to determine that the processes and strategies used to apply each NQTL, in operation, for mental </w:t>
      </w:r>
      <w:r>
        <w:rPr>
          <w:rFonts w:ascii="Lucida Console" w:hAnsi="Lucida Console" w:cs="Times New Roman"/>
          <w:sz w:val="20"/>
          <w:szCs w:val="20"/>
          <w:u w:val="single"/>
        </w:rPr>
        <w:t>illness</w:t>
      </w:r>
      <w:r w:rsidRPr="005D64D5">
        <w:rPr>
          <w:rFonts w:ascii="Lucida Console" w:hAnsi="Lucida Console" w:cs="Times New Roman"/>
          <w:sz w:val="20"/>
          <w:szCs w:val="20"/>
          <w:u w:val="single"/>
        </w:rPr>
        <w:t xml:space="preserve"> and substance use disorder benefits are comparable to, and are applied no more stringently than, the processes or strategies used to apply each NQTL, in operation, for medical and surgical benefits</w:t>
      </w:r>
      <w:r w:rsidR="00E437E9">
        <w:rPr>
          <w:rFonts w:ascii="Lucida Console" w:hAnsi="Lucida Console" w:cs="Times New Roman"/>
          <w:sz w:val="20"/>
          <w:szCs w:val="20"/>
          <w:u w:val="single"/>
        </w:rPr>
        <w:t>; and</w:t>
      </w:r>
    </w:p>
    <w:p w14:paraId="4CF0B5BF" w14:textId="77777777" w:rsidR="00E437E9" w:rsidRDefault="00E437E9" w:rsidP="00E437E9">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rPr>
        <w:tab/>
      </w:r>
      <w:r>
        <w:rPr>
          <w:rFonts w:ascii="Lucida Console" w:hAnsi="Lucida Console" w:cs="Times New Roman"/>
          <w:sz w:val="20"/>
          <w:szCs w:val="20"/>
        </w:rPr>
        <w:tab/>
      </w:r>
      <w:r>
        <w:rPr>
          <w:rFonts w:ascii="Lucida Console" w:hAnsi="Lucida Console" w:cs="Times New Roman"/>
          <w:sz w:val="20"/>
          <w:szCs w:val="20"/>
          <w:u w:val="single"/>
        </w:rPr>
        <w:t xml:space="preserve">(E) </w:t>
      </w:r>
      <w:r w:rsidRPr="005D64D5">
        <w:rPr>
          <w:rFonts w:ascii="Lucida Console" w:hAnsi="Lucida Console" w:cs="Times New Roman"/>
          <w:sz w:val="20"/>
          <w:szCs w:val="20"/>
          <w:u w:val="single"/>
        </w:rPr>
        <w:t>Disclose the specific findings and conclusions reached by the insurer that the results of the analyses above indicate that the insurer is in compliance with this section and the Mental Health Parity and Addiction Equity Act of 2008 and its implementing and related regulations, which includes 45 CFR 146.136, 45 CFR 147.160, and 45 CFR 156.115(a)(3).</w:t>
      </w:r>
    </w:p>
    <w:p w14:paraId="2B8FEE17" w14:textId="5C6F210C" w:rsidR="006245E2" w:rsidRDefault="003C4619" w:rsidP="00C93E1B">
      <w:pPr>
        <w:rPr>
          <w:rFonts w:ascii="Lucida Console" w:hAnsi="Lucida Console" w:cs="Times New Roman"/>
          <w:sz w:val="20"/>
          <w:szCs w:val="20"/>
        </w:rPr>
      </w:pPr>
      <w:r>
        <w:rPr>
          <w:rFonts w:ascii="Lucida Console" w:hAnsi="Lucida Console" w:cs="Times New Roman"/>
          <w:sz w:val="20"/>
          <w:szCs w:val="20"/>
        </w:rPr>
        <w:tab/>
      </w:r>
      <w:bookmarkStart w:id="0" w:name="_GoBack"/>
      <w:bookmarkEnd w:id="0"/>
    </w:p>
    <w:p w14:paraId="60A170A2" w14:textId="1A1119C0" w:rsidR="006245E2" w:rsidRDefault="006245E2" w:rsidP="006245E2">
      <w:pPr>
        <w:ind w:firstLine="720"/>
        <w:rPr>
          <w:rFonts w:ascii="Lucida Console" w:hAnsi="Lucida Console" w:cs="Times New Roman"/>
          <w:sz w:val="20"/>
          <w:szCs w:val="20"/>
        </w:rPr>
      </w:pPr>
      <w:r>
        <w:rPr>
          <w:rFonts w:ascii="Lucida Console" w:hAnsi="Lucida Console" w:cs="Times New Roman"/>
          <w:sz w:val="20"/>
          <w:szCs w:val="20"/>
        </w:rPr>
        <w:t>Section 2. Effective date</w:t>
      </w:r>
    </w:p>
    <w:p w14:paraId="5FFB0D5C" w14:textId="26B0CA86" w:rsidR="006245E2" w:rsidRPr="006245E2" w:rsidRDefault="006245E2" w:rsidP="006245E2">
      <w:pPr>
        <w:ind w:firstLine="720"/>
        <w:rPr>
          <w:rFonts w:ascii="Lucida Console" w:hAnsi="Lucida Console" w:cs="Times New Roman"/>
          <w:sz w:val="20"/>
          <w:szCs w:val="20"/>
          <w:u w:val="single"/>
        </w:rPr>
      </w:pPr>
      <w:r>
        <w:rPr>
          <w:rFonts w:ascii="Lucida Console" w:hAnsi="Lucida Console" w:cs="Times New Roman"/>
          <w:sz w:val="20"/>
          <w:szCs w:val="20"/>
          <w:u w:val="single"/>
        </w:rPr>
        <w:t>This act takes effect October 1, 2019.</w:t>
      </w:r>
    </w:p>
    <w:p w14:paraId="1D1594D2" w14:textId="77777777" w:rsidR="006245E2" w:rsidRPr="006245E2" w:rsidRDefault="006245E2" w:rsidP="007E34E2">
      <w:pPr>
        <w:rPr>
          <w:rFonts w:ascii="Lucida Console" w:hAnsi="Lucida Console" w:cs="Times New Roman"/>
          <w:sz w:val="20"/>
          <w:szCs w:val="20"/>
        </w:rPr>
      </w:pPr>
    </w:p>
    <w:p w14:paraId="740B206F" w14:textId="65322C26" w:rsidR="007E34E2" w:rsidRPr="007E34E2" w:rsidRDefault="007E34E2" w:rsidP="00FD16FB">
      <w:pPr>
        <w:rPr>
          <w:rFonts w:ascii="Lucida Console" w:hAnsi="Lucida Console" w:cs="Times New Roman"/>
          <w:sz w:val="20"/>
          <w:szCs w:val="20"/>
          <w:u w:val="single"/>
        </w:rPr>
      </w:pPr>
    </w:p>
    <w:p w14:paraId="116E5B15" w14:textId="5A610883" w:rsidR="00FD16FB" w:rsidRPr="00FD16FB" w:rsidRDefault="00FD16FB" w:rsidP="00FD16FB">
      <w:pPr>
        <w:rPr>
          <w:rFonts w:ascii="Lucida Console" w:hAnsi="Lucida Console" w:cs="Times New Roman"/>
          <w:sz w:val="20"/>
          <w:szCs w:val="20"/>
          <w:u w:val="single"/>
        </w:rPr>
      </w:pPr>
    </w:p>
    <w:p w14:paraId="532D3088" w14:textId="6361B8B1" w:rsidR="00FD16FB" w:rsidRPr="00FD16FB" w:rsidRDefault="00FD16FB" w:rsidP="00B84E83">
      <w:pPr>
        <w:rPr>
          <w:rFonts w:ascii="Lucida Console" w:hAnsi="Lucida Console" w:cs="Times New Roman"/>
          <w:sz w:val="20"/>
          <w:szCs w:val="20"/>
          <w:u w:val="single"/>
        </w:rPr>
      </w:pPr>
    </w:p>
    <w:p w14:paraId="7C989F57" w14:textId="1716765E" w:rsidR="00B84E83" w:rsidRPr="00B84E83" w:rsidRDefault="00B84E83" w:rsidP="00A312B0">
      <w:pPr>
        <w:rPr>
          <w:rFonts w:ascii="Lucida Console" w:hAnsi="Lucida Console" w:cs="Times New Roman"/>
          <w:sz w:val="20"/>
          <w:szCs w:val="20"/>
          <w:u w:val="single"/>
        </w:rPr>
      </w:pPr>
    </w:p>
    <w:p w14:paraId="7FE97123" w14:textId="3C1FE3AB" w:rsidR="00D87EA6" w:rsidRPr="00D87EA6" w:rsidRDefault="00D87EA6" w:rsidP="00C72BA2">
      <w:pPr>
        <w:rPr>
          <w:rFonts w:ascii="Lucida Console" w:hAnsi="Lucida Console" w:cs="Times New Roman"/>
          <w:sz w:val="20"/>
          <w:szCs w:val="20"/>
          <w:u w:val="single"/>
        </w:rPr>
      </w:pPr>
    </w:p>
    <w:p w14:paraId="4E39B43E" w14:textId="0AA22121" w:rsidR="00C72BA2" w:rsidRPr="00C72BA2" w:rsidRDefault="00C72BA2" w:rsidP="003E5C08">
      <w:pPr>
        <w:rPr>
          <w:rFonts w:ascii="Lucida Console" w:hAnsi="Lucida Console" w:cs="Times New Roman"/>
          <w:sz w:val="20"/>
          <w:szCs w:val="20"/>
          <w:u w:val="single"/>
        </w:rPr>
      </w:pPr>
    </w:p>
    <w:p w14:paraId="5730C1A3" w14:textId="74948B7C" w:rsidR="003E5C08" w:rsidRPr="003E5C08" w:rsidRDefault="003E5C08" w:rsidP="00696047">
      <w:pPr>
        <w:rPr>
          <w:rFonts w:ascii="Lucida Console" w:hAnsi="Lucida Console" w:cs="Times New Roman"/>
          <w:sz w:val="20"/>
          <w:szCs w:val="20"/>
          <w:u w:val="single"/>
        </w:rPr>
      </w:pPr>
    </w:p>
    <w:p w14:paraId="2552E20C" w14:textId="3429ED8D" w:rsidR="00696047" w:rsidRPr="00696047" w:rsidRDefault="00696047" w:rsidP="003C4619">
      <w:pPr>
        <w:rPr>
          <w:rFonts w:ascii="Lucida Console" w:hAnsi="Lucida Console" w:cs="Times New Roman"/>
          <w:sz w:val="20"/>
          <w:szCs w:val="20"/>
          <w:u w:val="single"/>
        </w:rPr>
      </w:pPr>
    </w:p>
    <w:p w14:paraId="060196D6" w14:textId="6A4087C9" w:rsidR="003C4619" w:rsidRPr="003C4619" w:rsidRDefault="003C4619" w:rsidP="003C4619">
      <w:pPr>
        <w:rPr>
          <w:rFonts w:ascii="Lucida Console" w:hAnsi="Lucida Console" w:cs="Times New Roman"/>
          <w:sz w:val="20"/>
          <w:szCs w:val="20"/>
          <w:u w:val="single"/>
        </w:rPr>
      </w:pPr>
    </w:p>
    <w:p w14:paraId="6834C971" w14:textId="4C20D4C8" w:rsidR="003C4619" w:rsidRPr="003C4619" w:rsidRDefault="003C4619" w:rsidP="003C4619">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rPr>
        <w:tab/>
      </w:r>
    </w:p>
    <w:p w14:paraId="7B16EED9" w14:textId="5E9116AC" w:rsidR="003C4619" w:rsidRPr="003C4619" w:rsidRDefault="003C4619" w:rsidP="00E437E9">
      <w:pPr>
        <w:rPr>
          <w:rFonts w:ascii="Lucida Console" w:hAnsi="Lucida Console" w:cs="Times New Roman"/>
          <w:sz w:val="20"/>
          <w:szCs w:val="20"/>
          <w:u w:val="single"/>
        </w:rPr>
      </w:pPr>
    </w:p>
    <w:p w14:paraId="3CD25CD8" w14:textId="2685313B" w:rsidR="00E437E9" w:rsidRPr="00E437E9" w:rsidRDefault="00E437E9" w:rsidP="005D64D5">
      <w:pPr>
        <w:rPr>
          <w:rFonts w:ascii="Lucida Console" w:hAnsi="Lucida Console" w:cs="Times New Roman"/>
          <w:sz w:val="20"/>
          <w:szCs w:val="20"/>
          <w:u w:val="single"/>
        </w:rPr>
      </w:pPr>
    </w:p>
    <w:p w14:paraId="79F1614F" w14:textId="5BFD4F39" w:rsidR="005D64D5" w:rsidRPr="005D64D5" w:rsidRDefault="005D64D5" w:rsidP="005D64D5">
      <w:pPr>
        <w:rPr>
          <w:rFonts w:ascii="Lucida Console" w:hAnsi="Lucida Console" w:cs="Times New Roman"/>
          <w:sz w:val="20"/>
          <w:szCs w:val="20"/>
          <w:u w:val="single"/>
        </w:rPr>
      </w:pPr>
    </w:p>
    <w:p w14:paraId="1D476680" w14:textId="2205B13E" w:rsidR="005D64D5" w:rsidRPr="005D64D5" w:rsidRDefault="005D64D5" w:rsidP="005D64D5">
      <w:pPr>
        <w:rPr>
          <w:rFonts w:ascii="Lucida Console" w:hAnsi="Lucida Console" w:cs="Times New Roman"/>
          <w:sz w:val="20"/>
          <w:szCs w:val="20"/>
          <w:u w:val="single"/>
        </w:rPr>
      </w:pPr>
    </w:p>
    <w:p w14:paraId="4C7CFF00" w14:textId="6F1BCE46" w:rsidR="005D64D5" w:rsidRPr="005D64D5" w:rsidRDefault="005D64D5" w:rsidP="005D64D5">
      <w:pPr>
        <w:rPr>
          <w:rFonts w:ascii="Lucida Console" w:hAnsi="Lucida Console" w:cs="Times New Roman"/>
          <w:sz w:val="20"/>
          <w:szCs w:val="20"/>
          <w:u w:val="single"/>
        </w:rPr>
      </w:pPr>
    </w:p>
    <w:p w14:paraId="1DA8BE60" w14:textId="6D9C3D77" w:rsidR="006B134D" w:rsidRPr="00474004" w:rsidRDefault="006B134D" w:rsidP="00474004">
      <w:pPr>
        <w:rPr>
          <w:rFonts w:ascii="Lucida Console" w:hAnsi="Lucida Console" w:cs="Times New Roman"/>
          <w:sz w:val="20"/>
          <w:szCs w:val="20"/>
          <w:u w:val="single"/>
        </w:rPr>
      </w:pPr>
    </w:p>
    <w:p w14:paraId="4F285CAE" w14:textId="5A784EDC" w:rsidR="00474004" w:rsidRPr="00474004" w:rsidRDefault="00474004" w:rsidP="00474004">
      <w:pPr>
        <w:rPr>
          <w:rFonts w:ascii="Lucida Console" w:hAnsi="Lucida Console" w:cs="Times New Roman"/>
          <w:sz w:val="20"/>
          <w:szCs w:val="20"/>
          <w:u w:val="single"/>
        </w:rPr>
      </w:pPr>
    </w:p>
    <w:p w14:paraId="3210BADA" w14:textId="53934FB0" w:rsidR="00474004" w:rsidRPr="00474004" w:rsidRDefault="00474004" w:rsidP="00474004">
      <w:pPr>
        <w:rPr>
          <w:rFonts w:ascii="Lucida Console" w:hAnsi="Lucida Console" w:cs="Times New Roman"/>
          <w:sz w:val="20"/>
          <w:szCs w:val="20"/>
          <w:u w:val="single"/>
        </w:rPr>
      </w:pPr>
    </w:p>
    <w:p w14:paraId="29E49F93" w14:textId="42CA89DE" w:rsidR="00474004" w:rsidRPr="00115FD0" w:rsidRDefault="00474004" w:rsidP="00E00EF8">
      <w:pPr>
        <w:rPr>
          <w:rFonts w:ascii="Lucida Console" w:hAnsi="Lucida Console" w:cs="Times New Roman"/>
          <w:sz w:val="20"/>
          <w:szCs w:val="20"/>
          <w:u w:val="single"/>
        </w:rPr>
      </w:pPr>
    </w:p>
    <w:sectPr w:rsidR="00474004" w:rsidRPr="00115FD0" w:rsidSect="00CC1B9B">
      <w:headerReference w:type="default" r:id="rId7"/>
      <w:headerReference w:type="first" r:id="rId8"/>
      <w:footerReference w:type="first" r:id="rId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664B24" w14:textId="77777777" w:rsidR="00C47AB6" w:rsidRDefault="00C47AB6" w:rsidP="00442C39">
      <w:r>
        <w:separator/>
      </w:r>
    </w:p>
  </w:endnote>
  <w:endnote w:type="continuationSeparator" w:id="0">
    <w:p w14:paraId="52986160" w14:textId="77777777" w:rsidR="00C47AB6" w:rsidRDefault="00C47AB6" w:rsidP="00442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Console">
    <w:panose1 w:val="020B0609040504020204"/>
    <w:charset w:val="00"/>
    <w:family w:val="auto"/>
    <w:pitch w:val="variable"/>
    <w:sig w:usb0="8000028F" w:usb1="00001800" w:usb2="00000000" w:usb3="00000000" w:csb0="0000001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6B68AE" w14:textId="7F38F671" w:rsidR="00ED680D" w:rsidRPr="00ED680D" w:rsidRDefault="00ED680D" w:rsidP="00ED680D">
    <w:pPr>
      <w:pStyle w:val="Footer"/>
      <w:jc w:val="right"/>
      <w:rPr>
        <w:rFonts w:ascii="Times New Roman" w:hAnsi="Times New Roman" w:cs="Times New Roman"/>
        <w:sz w:val="20"/>
        <w:szCs w:val="20"/>
      </w:rPr>
    </w:pPr>
    <w:proofErr w:type="gramStart"/>
    <w:r>
      <w:rPr>
        <w:rFonts w:ascii="Times New Roman" w:hAnsi="Times New Roman" w:cs="Times New Roman"/>
        <w:sz w:val="20"/>
        <w:szCs w:val="20"/>
      </w:rPr>
      <w:t>xx</w:t>
    </w:r>
    <w:proofErr w:type="gramEnd"/>
    <w:r>
      <w:rPr>
        <w:rFonts w:ascii="Times New Roman" w:hAnsi="Times New Roman" w:cs="Times New Roman"/>
        <w:sz w:val="20"/>
        <w:szCs w:val="20"/>
      </w:rPr>
      <w:t>/xx/</w:t>
    </w:r>
    <w:proofErr w:type="spellStart"/>
    <w:r>
      <w:rPr>
        <w:rFonts w:ascii="Times New Roman" w:hAnsi="Times New Roman" w:cs="Times New Roman"/>
        <w:sz w:val="20"/>
        <w:szCs w:val="20"/>
      </w:rPr>
      <w:t>xxxx</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xx:xx</w:t>
    </w:r>
    <w:proofErr w:type="spellEnd"/>
    <w:r>
      <w:rPr>
        <w:rFonts w:ascii="Times New Roman" w:hAnsi="Times New Roman" w:cs="Times New Roman"/>
        <w:sz w:val="20"/>
        <w:szCs w:val="20"/>
      </w:rPr>
      <w:t xml:space="preserve"> DLPXXX</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014B80" w14:textId="77777777" w:rsidR="00C47AB6" w:rsidRDefault="00C47AB6" w:rsidP="00442C39">
      <w:r>
        <w:separator/>
      </w:r>
    </w:p>
  </w:footnote>
  <w:footnote w:type="continuationSeparator" w:id="0">
    <w:p w14:paraId="152405B1" w14:textId="77777777" w:rsidR="00C47AB6" w:rsidRDefault="00C47AB6" w:rsidP="00442C3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F69EFA" w14:textId="0325F931" w:rsidR="00C47AB6" w:rsidRPr="00442C39" w:rsidRDefault="00CC1B9B">
    <w:pPr>
      <w:pStyle w:val="Header"/>
      <w:rPr>
        <w:rFonts w:ascii="Times New Roman" w:hAnsi="Times New Roman" w:cs="Times New Roman"/>
        <w:b/>
        <w:sz w:val="20"/>
        <w:szCs w:val="20"/>
      </w:rPr>
    </w:pPr>
    <w:r>
      <w:rPr>
        <w:rFonts w:ascii="Times New Roman" w:hAnsi="Times New Roman" w:cs="Times New Roman"/>
        <w:b/>
        <w:sz w:val="20"/>
        <w:szCs w:val="20"/>
      </w:rPr>
      <w:t>As Engrossed: xx/xx/xx</w:t>
    </w:r>
    <w:r>
      <w:rPr>
        <w:rFonts w:ascii="Times New Roman" w:hAnsi="Times New Roman" w:cs="Times New Roman"/>
        <w:b/>
        <w:sz w:val="20"/>
        <w:szCs w:val="20"/>
      </w:rPr>
      <w:tab/>
    </w:r>
    <w:r>
      <w:rPr>
        <w:rFonts w:ascii="Times New Roman" w:hAnsi="Times New Roman" w:cs="Times New Roman"/>
        <w:b/>
        <w:sz w:val="20"/>
        <w:szCs w:val="20"/>
      </w:rPr>
      <w:tab/>
      <w:t>SB XXX</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29ACE4" w14:textId="77777777" w:rsidR="00CC1B9B" w:rsidRPr="00442C39" w:rsidRDefault="00CC1B9B" w:rsidP="00CC1B9B">
    <w:pPr>
      <w:pStyle w:val="Header"/>
      <w:rPr>
        <w:rFonts w:ascii="Times New Roman" w:hAnsi="Times New Roman" w:cs="Times New Roman"/>
        <w:b/>
        <w:sz w:val="20"/>
        <w:szCs w:val="20"/>
      </w:rPr>
    </w:pPr>
    <w:r w:rsidRPr="00442C39">
      <w:rPr>
        <w:rFonts w:ascii="Times New Roman" w:hAnsi="Times New Roman" w:cs="Times New Roman"/>
        <w:b/>
        <w:sz w:val="20"/>
        <w:szCs w:val="20"/>
      </w:rPr>
      <w:t>Stricken language would be deleted from and underlined language would be added</w:t>
    </w:r>
  </w:p>
  <w:p w14:paraId="5F18DCE1" w14:textId="77777777" w:rsidR="00CC1B9B" w:rsidRDefault="00CC1B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C39"/>
    <w:rsid w:val="00025E45"/>
    <w:rsid w:val="00115FD0"/>
    <w:rsid w:val="002001E0"/>
    <w:rsid w:val="00202113"/>
    <w:rsid w:val="0025406F"/>
    <w:rsid w:val="002E41E3"/>
    <w:rsid w:val="003C4619"/>
    <w:rsid w:val="003E5C08"/>
    <w:rsid w:val="00442C39"/>
    <w:rsid w:val="00474004"/>
    <w:rsid w:val="0049163F"/>
    <w:rsid w:val="004A62AE"/>
    <w:rsid w:val="0056491F"/>
    <w:rsid w:val="005B6D4D"/>
    <w:rsid w:val="005C7540"/>
    <w:rsid w:val="005D64D5"/>
    <w:rsid w:val="005F5DF5"/>
    <w:rsid w:val="0061013E"/>
    <w:rsid w:val="006245E2"/>
    <w:rsid w:val="00696047"/>
    <w:rsid w:val="006B134D"/>
    <w:rsid w:val="00741A60"/>
    <w:rsid w:val="007E34E2"/>
    <w:rsid w:val="00A05332"/>
    <w:rsid w:val="00A312B0"/>
    <w:rsid w:val="00A90BF6"/>
    <w:rsid w:val="00B84E83"/>
    <w:rsid w:val="00BC5F94"/>
    <w:rsid w:val="00C47AB6"/>
    <w:rsid w:val="00C72BA2"/>
    <w:rsid w:val="00C93E1B"/>
    <w:rsid w:val="00CB4E27"/>
    <w:rsid w:val="00CC1B9B"/>
    <w:rsid w:val="00D87EA6"/>
    <w:rsid w:val="00E00EF8"/>
    <w:rsid w:val="00E1762D"/>
    <w:rsid w:val="00E437E9"/>
    <w:rsid w:val="00ED680D"/>
    <w:rsid w:val="00FA6510"/>
    <w:rsid w:val="00FD16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48DCCD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2C39"/>
    <w:pPr>
      <w:tabs>
        <w:tab w:val="center" w:pos="4320"/>
        <w:tab w:val="right" w:pos="8640"/>
      </w:tabs>
    </w:pPr>
  </w:style>
  <w:style w:type="character" w:customStyle="1" w:styleId="HeaderChar">
    <w:name w:val="Header Char"/>
    <w:basedOn w:val="DefaultParagraphFont"/>
    <w:link w:val="Header"/>
    <w:uiPriority w:val="99"/>
    <w:rsid w:val="00442C39"/>
  </w:style>
  <w:style w:type="paragraph" w:styleId="Footer">
    <w:name w:val="footer"/>
    <w:basedOn w:val="Normal"/>
    <w:link w:val="FooterChar"/>
    <w:uiPriority w:val="99"/>
    <w:unhideWhenUsed/>
    <w:rsid w:val="00442C39"/>
    <w:pPr>
      <w:tabs>
        <w:tab w:val="center" w:pos="4320"/>
        <w:tab w:val="right" w:pos="8640"/>
      </w:tabs>
    </w:pPr>
  </w:style>
  <w:style w:type="character" w:customStyle="1" w:styleId="FooterChar">
    <w:name w:val="Footer Char"/>
    <w:basedOn w:val="DefaultParagraphFont"/>
    <w:link w:val="Footer"/>
    <w:uiPriority w:val="99"/>
    <w:rsid w:val="00442C3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2C39"/>
    <w:pPr>
      <w:tabs>
        <w:tab w:val="center" w:pos="4320"/>
        <w:tab w:val="right" w:pos="8640"/>
      </w:tabs>
    </w:pPr>
  </w:style>
  <w:style w:type="character" w:customStyle="1" w:styleId="HeaderChar">
    <w:name w:val="Header Char"/>
    <w:basedOn w:val="DefaultParagraphFont"/>
    <w:link w:val="Header"/>
    <w:uiPriority w:val="99"/>
    <w:rsid w:val="00442C39"/>
  </w:style>
  <w:style w:type="paragraph" w:styleId="Footer">
    <w:name w:val="footer"/>
    <w:basedOn w:val="Normal"/>
    <w:link w:val="FooterChar"/>
    <w:uiPriority w:val="99"/>
    <w:unhideWhenUsed/>
    <w:rsid w:val="00442C39"/>
    <w:pPr>
      <w:tabs>
        <w:tab w:val="center" w:pos="4320"/>
        <w:tab w:val="right" w:pos="8640"/>
      </w:tabs>
    </w:pPr>
  </w:style>
  <w:style w:type="character" w:customStyle="1" w:styleId="FooterChar">
    <w:name w:val="Footer Char"/>
    <w:basedOn w:val="DefaultParagraphFont"/>
    <w:link w:val="Footer"/>
    <w:uiPriority w:val="99"/>
    <w:rsid w:val="00442C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603</Words>
  <Characters>3390</Characters>
  <Application>Microsoft Macintosh Word</Application>
  <DocSecurity>0</DocSecurity>
  <Lines>73</Lines>
  <Paragraphs>26</Paragraphs>
  <ScaleCrop>false</ScaleCrop>
  <Company>Scattergood Foundation</Company>
  <LinksUpToDate>false</LinksUpToDate>
  <CharactersWithSpaces>3967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3</cp:revision>
  <dcterms:created xsi:type="dcterms:W3CDTF">2018-09-01T18:17:00Z</dcterms:created>
  <dcterms:modified xsi:type="dcterms:W3CDTF">2018-09-01T18:18:00Z</dcterms:modified>
</cp:coreProperties>
</file>