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36B514" w14:textId="77777777" w:rsidR="00F61CA1" w:rsidRDefault="00F61CA1" w:rsidP="00F61CA1">
      <w:pPr>
        <w:pStyle w:val="BodyText"/>
        <w:ind w:left="4159" w:firstLine="0"/>
        <w:rPr>
          <w:sz w:val="20"/>
        </w:rPr>
      </w:pPr>
      <w:r>
        <w:rPr>
          <w:noProof/>
          <w:sz w:val="20"/>
          <w:lang w:bidi="ar-SA"/>
        </w:rPr>
        <w:drawing>
          <wp:inline distT="0" distB="0" distL="0" distR="0" wp14:anchorId="4CC5B1AD" wp14:editId="573E07FF">
            <wp:extent cx="817805" cy="100584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817805" cy="1005840"/>
                    </a:xfrm>
                    <a:prstGeom prst="rect">
                      <a:avLst/>
                    </a:prstGeom>
                  </pic:spPr>
                </pic:pic>
              </a:graphicData>
            </a:graphic>
          </wp:inline>
        </w:drawing>
      </w:r>
    </w:p>
    <w:p w14:paraId="29CD7F82" w14:textId="77777777" w:rsidR="00F61CA1" w:rsidRDefault="00F61CA1" w:rsidP="00F61CA1">
      <w:pPr>
        <w:pStyle w:val="BodyText"/>
        <w:spacing w:before="6"/>
        <w:ind w:left="0" w:firstLine="0"/>
        <w:rPr>
          <w:sz w:val="6"/>
        </w:rPr>
      </w:pPr>
    </w:p>
    <w:p w14:paraId="4BA15D64" w14:textId="73F0C3BC" w:rsidR="00F61CA1" w:rsidRDefault="00FD4EA6" w:rsidP="00F61CA1">
      <w:pPr>
        <w:spacing w:before="76"/>
        <w:ind w:right="13"/>
        <w:jc w:val="center"/>
        <w:rPr>
          <w:b/>
          <w:sz w:val="56"/>
        </w:rPr>
      </w:pPr>
      <w:r>
        <w:rPr>
          <w:b/>
          <w:sz w:val="56"/>
        </w:rPr>
        <w:t>129</w:t>
      </w:r>
      <w:r w:rsidR="00F61CA1">
        <w:rPr>
          <w:b/>
          <w:sz w:val="56"/>
        </w:rPr>
        <w:t>th MAINE LEGISLATURE</w:t>
      </w:r>
    </w:p>
    <w:p w14:paraId="0888A3E4" w14:textId="77777777" w:rsidR="00F61CA1" w:rsidRDefault="00F61CA1" w:rsidP="00F61CA1">
      <w:pPr>
        <w:pStyle w:val="BodyText"/>
        <w:ind w:left="0" w:firstLine="0"/>
        <w:rPr>
          <w:b/>
          <w:sz w:val="56"/>
        </w:rPr>
      </w:pPr>
    </w:p>
    <w:p w14:paraId="7D041E24" w14:textId="4CD94C3E" w:rsidR="00F61CA1" w:rsidRDefault="00FD4EA6" w:rsidP="00F61CA1">
      <w:pPr>
        <w:ind w:right="6"/>
        <w:jc w:val="center"/>
        <w:rPr>
          <w:b/>
          <w:sz w:val="36"/>
        </w:rPr>
      </w:pPr>
      <w:r>
        <w:rPr>
          <w:b/>
          <w:sz w:val="36"/>
        </w:rPr>
        <w:t>First REGULAR SESSION-2019</w:t>
      </w:r>
    </w:p>
    <w:p w14:paraId="220553C0" w14:textId="77777777" w:rsidR="00F61CA1" w:rsidRDefault="00F61CA1" w:rsidP="00F61CA1">
      <w:pPr>
        <w:pStyle w:val="BodyText"/>
        <w:ind w:left="0" w:firstLine="0"/>
        <w:rPr>
          <w:b/>
          <w:sz w:val="20"/>
        </w:rPr>
      </w:pPr>
    </w:p>
    <w:p w14:paraId="416AAC37" w14:textId="77777777" w:rsidR="00F61CA1" w:rsidRDefault="00F61CA1" w:rsidP="00F61CA1">
      <w:pPr>
        <w:pStyle w:val="BodyText"/>
        <w:spacing w:before="7"/>
        <w:ind w:left="0" w:firstLine="0"/>
        <w:rPr>
          <w:b/>
          <w:sz w:val="12"/>
        </w:rPr>
      </w:pPr>
      <w:r>
        <w:rPr>
          <w:noProof/>
          <w:lang w:bidi="ar-SA"/>
        </w:rPr>
        <mc:AlternateContent>
          <mc:Choice Requires="wps">
            <w:drawing>
              <wp:anchor distT="0" distB="0" distL="0" distR="0" simplePos="0" relativeHeight="251660288" behindDoc="0" locked="0" layoutInCell="1" allowOverlap="1" wp14:anchorId="01C5ACCA" wp14:editId="17826B1F">
                <wp:simplePos x="0" y="0"/>
                <wp:positionH relativeFrom="page">
                  <wp:posOffset>955675</wp:posOffset>
                </wp:positionH>
                <wp:positionV relativeFrom="paragraph">
                  <wp:posOffset>120015</wp:posOffset>
                </wp:positionV>
                <wp:extent cx="5970270" cy="0"/>
                <wp:effectExtent l="15875" t="18415" r="20955" b="19685"/>
                <wp:wrapTopAndBottom/>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027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5.25pt,9.45pt" to="545.35pt,9.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" strokeweight=".5pt">
                <w10:wrap type="topAndBottom" anchorx="page"/>
              </v:line>
            </w:pict>
          </mc:Fallback>
        </mc:AlternateContent>
      </w:r>
    </w:p>
    <w:p w14:paraId="409922A3" w14:textId="5EA9E5A7" w:rsidR="004E3507" w:rsidRDefault="004E3507" w:rsidP="004E3507">
      <w:pPr>
        <w:pStyle w:val="Heading1"/>
        <w:tabs>
          <w:tab w:val="left" w:pos="8293"/>
        </w:tabs>
        <w:spacing w:before="0" w:after="120"/>
        <w:ind w:right="5"/>
      </w:pPr>
      <w:r>
        <w:rPr>
          <w:noProof/>
          <w:lang w:bidi="ar-SA"/>
        </w:rPr>
        <mc:AlternateContent>
          <mc:Choice Requires="wps">
            <w:drawing>
              <wp:anchor distT="0" distB="0" distL="0" distR="0" simplePos="0" relativeHeight="251663360" behindDoc="0" locked="0" layoutInCell="1" allowOverlap="1" wp14:anchorId="21296DE9" wp14:editId="4E7D7974">
                <wp:simplePos x="0" y="0"/>
                <wp:positionH relativeFrom="page">
                  <wp:posOffset>914400</wp:posOffset>
                </wp:positionH>
                <wp:positionV relativeFrom="paragraph">
                  <wp:posOffset>309880</wp:posOffset>
                </wp:positionV>
                <wp:extent cx="5970270" cy="0"/>
                <wp:effectExtent l="0" t="0" r="24130" b="25400"/>
                <wp:wrapTopAndBottom/>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027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24.4pt" to="542.1pt,24.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" strokeweight=".5pt">
                <w10:wrap type="topAndBottom" anchorx="page"/>
              </v:line>
            </w:pict>
          </mc:Fallback>
        </mc:AlternateContent>
      </w:r>
      <w:r w:rsidR="00F61CA1">
        <w:t>Legislative</w:t>
      </w:r>
      <w:r w:rsidR="00F61CA1">
        <w:rPr>
          <w:spacing w:val="-7"/>
        </w:rPr>
        <w:t xml:space="preserve"> </w:t>
      </w:r>
      <w:r>
        <w:t xml:space="preserve">Document                                                                 </w:t>
      </w:r>
      <w:r w:rsidR="003E16FC">
        <w:t xml:space="preserve">                       </w:t>
      </w:r>
      <w:r>
        <w:t xml:space="preserve">No. </w:t>
      </w:r>
      <w:r w:rsidR="003E16FC">
        <w:t>XXXX</w:t>
      </w:r>
    </w:p>
    <w:p w14:paraId="41EFCD2D" w14:textId="284D4018" w:rsidR="00F61CA1" w:rsidRPr="004E3507" w:rsidRDefault="00F61CA1" w:rsidP="00F61CA1">
      <w:pPr>
        <w:tabs>
          <w:tab w:val="left" w:pos="6773"/>
        </w:tabs>
        <w:ind w:left="133"/>
        <w:rPr>
          <w:rFonts w:ascii="Times New Roman" w:hAnsi="Times New Roman" w:cs="Times New Roman"/>
        </w:rPr>
      </w:pPr>
      <w:r w:rsidRPr="004E3507">
        <w:rPr>
          <w:rFonts w:ascii="Times New Roman" w:hAnsi="Times New Roman" w:cs="Times New Roman"/>
        </w:rPr>
        <w:t>S.P.</w:t>
      </w:r>
      <w:r w:rsidRPr="004E3507">
        <w:rPr>
          <w:rFonts w:ascii="Times New Roman" w:hAnsi="Times New Roman" w:cs="Times New Roman"/>
          <w:spacing w:val="-2"/>
        </w:rPr>
        <w:t xml:space="preserve"> </w:t>
      </w:r>
      <w:r w:rsidR="004E3507">
        <w:rPr>
          <w:rFonts w:ascii="Times New Roman" w:hAnsi="Times New Roman" w:cs="Times New Roman"/>
        </w:rPr>
        <w:t>XXX</w:t>
      </w:r>
      <w:r w:rsidR="004E3507" w:rsidRPr="004E3507">
        <w:rPr>
          <w:rFonts w:ascii="Times New Roman" w:hAnsi="Times New Roman" w:cs="Times New Roman"/>
        </w:rPr>
        <w:t xml:space="preserve">                                                               </w:t>
      </w:r>
      <w:r w:rsidR="007F7F9A">
        <w:rPr>
          <w:rFonts w:ascii="Times New Roman" w:hAnsi="Times New Roman" w:cs="Times New Roman"/>
        </w:rPr>
        <w:t xml:space="preserve">                  </w:t>
      </w:r>
      <w:r w:rsidR="004E3507" w:rsidRPr="004E3507">
        <w:rPr>
          <w:rFonts w:ascii="Times New Roman" w:hAnsi="Times New Roman" w:cs="Times New Roman"/>
        </w:rPr>
        <w:t xml:space="preserve">In Senate, </w:t>
      </w:r>
      <w:r w:rsidR="007F7F9A">
        <w:rPr>
          <w:rFonts w:ascii="Times New Roman" w:hAnsi="Times New Roman" w:cs="Times New Roman"/>
        </w:rPr>
        <w:t>January __</w:t>
      </w:r>
      <w:r w:rsidRPr="004E3507">
        <w:rPr>
          <w:rFonts w:ascii="Times New Roman" w:hAnsi="Times New Roman" w:cs="Times New Roman"/>
        </w:rPr>
        <w:t>,</w:t>
      </w:r>
      <w:r w:rsidRPr="004E3507">
        <w:rPr>
          <w:rFonts w:ascii="Times New Roman" w:hAnsi="Times New Roman" w:cs="Times New Roman"/>
          <w:spacing w:val="-10"/>
        </w:rPr>
        <w:t xml:space="preserve"> </w:t>
      </w:r>
      <w:r w:rsidR="007F7F9A">
        <w:rPr>
          <w:rFonts w:ascii="Times New Roman" w:hAnsi="Times New Roman" w:cs="Times New Roman"/>
        </w:rPr>
        <w:t>2019</w:t>
      </w:r>
    </w:p>
    <w:p w14:paraId="279F0F17" w14:textId="77777777" w:rsidR="00F61CA1" w:rsidRDefault="00F61CA1" w:rsidP="00F61CA1">
      <w:pPr>
        <w:pStyle w:val="BodyText"/>
        <w:ind w:left="0" w:firstLine="0"/>
        <w:rPr>
          <w:sz w:val="20"/>
        </w:rPr>
      </w:pPr>
    </w:p>
    <w:p w14:paraId="1C12B3BC" w14:textId="77777777" w:rsidR="00F61CA1" w:rsidRDefault="00F61CA1" w:rsidP="00F61CA1">
      <w:pPr>
        <w:pStyle w:val="BodyText"/>
        <w:spacing w:before="2"/>
        <w:ind w:left="0" w:firstLine="0"/>
        <w:rPr>
          <w:sz w:val="20"/>
        </w:rPr>
      </w:pPr>
    </w:p>
    <w:p w14:paraId="1485E6A0" w14:textId="6EB1AB8A" w:rsidR="00F61CA1" w:rsidRDefault="00F61CA1" w:rsidP="00F61CA1">
      <w:pPr>
        <w:pStyle w:val="Heading1"/>
        <w:ind w:left="1212" w:right="1641"/>
      </w:pPr>
      <w:r>
        <w:t xml:space="preserve">An Act To Amend the </w:t>
      </w:r>
      <w:r w:rsidR="00CB6B6E">
        <w:t>Mental Health Insurance Coverage Laws</w:t>
      </w:r>
    </w:p>
    <w:p w14:paraId="6FED4BDC" w14:textId="77777777" w:rsidR="00F61CA1" w:rsidRDefault="00F61CA1" w:rsidP="00F61CA1">
      <w:pPr>
        <w:pStyle w:val="BodyText"/>
        <w:ind w:left="0" w:firstLine="0"/>
        <w:rPr>
          <w:b/>
          <w:sz w:val="24"/>
        </w:rPr>
      </w:pPr>
    </w:p>
    <w:p w14:paraId="7D84188D" w14:textId="77777777" w:rsidR="00F61CA1" w:rsidRDefault="00F61CA1" w:rsidP="00F61CA1">
      <w:pPr>
        <w:ind w:right="5"/>
        <w:jc w:val="center"/>
      </w:pPr>
      <w:r>
        <w:t>(AFTER DEADLINE)</w:t>
      </w:r>
    </w:p>
    <w:p w14:paraId="4FAECD23" w14:textId="77777777" w:rsidR="00F61CA1" w:rsidRDefault="00F61CA1" w:rsidP="00F61CA1">
      <w:pPr>
        <w:pStyle w:val="BodyText"/>
        <w:ind w:left="0" w:firstLine="0"/>
        <w:rPr>
          <w:sz w:val="20"/>
        </w:rPr>
      </w:pPr>
    </w:p>
    <w:p w14:paraId="0000918F" w14:textId="77777777" w:rsidR="00F61CA1" w:rsidRDefault="00F61CA1" w:rsidP="00F61CA1">
      <w:pPr>
        <w:pStyle w:val="BodyText"/>
        <w:spacing w:before="4"/>
        <w:ind w:left="0" w:firstLine="0"/>
        <w:rPr>
          <w:sz w:val="26"/>
        </w:rPr>
      </w:pPr>
      <w:r>
        <w:rPr>
          <w:noProof/>
          <w:lang w:bidi="ar-SA"/>
        </w:rPr>
        <mc:AlternateContent>
          <mc:Choice Requires="wps">
            <w:drawing>
              <wp:anchor distT="0" distB="0" distL="0" distR="0" simplePos="0" relativeHeight="251661312" behindDoc="0" locked="0" layoutInCell="1" allowOverlap="1" wp14:anchorId="2F0B21D6" wp14:editId="591DE446">
                <wp:simplePos x="0" y="0"/>
                <wp:positionH relativeFrom="page">
                  <wp:posOffset>1005840</wp:posOffset>
                </wp:positionH>
                <wp:positionV relativeFrom="paragraph">
                  <wp:posOffset>219710</wp:posOffset>
                </wp:positionV>
                <wp:extent cx="5869940" cy="0"/>
                <wp:effectExtent l="15240" t="16510" r="20320" b="2159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994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2pt,17.3pt" to="541.4pt,17.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" strokeweight=".5pt">
                <w10:wrap type="topAndBottom" anchorx="page"/>
              </v:line>
            </w:pict>
          </mc:Fallback>
        </mc:AlternateContent>
      </w:r>
    </w:p>
    <w:p w14:paraId="30DCC642" w14:textId="77777777" w:rsidR="00F61CA1" w:rsidRDefault="00F61CA1" w:rsidP="00F61CA1">
      <w:pPr>
        <w:pStyle w:val="BodyText"/>
        <w:spacing w:before="7"/>
        <w:ind w:left="0" w:firstLine="0"/>
        <w:rPr>
          <w:sz w:val="13"/>
        </w:rPr>
      </w:pPr>
    </w:p>
    <w:p w14:paraId="20AEAB5F" w14:textId="77777777" w:rsidR="00F61CA1" w:rsidRPr="00CB6B6E" w:rsidRDefault="00F61CA1" w:rsidP="00F61CA1">
      <w:pPr>
        <w:spacing w:before="90"/>
        <w:ind w:left="133" w:right="341" w:firstLine="360"/>
        <w:rPr>
          <w:rFonts w:ascii="Times New Roman" w:hAnsi="Times New Roman" w:cs="Times New Roman"/>
        </w:rPr>
      </w:pPr>
      <w:r w:rsidRPr="00CB6B6E">
        <w:rPr>
          <w:rFonts w:ascii="Times New Roman" w:hAnsi="Times New Roman" w:cs="Times New Roman"/>
        </w:rPr>
        <w:t>Approved for introduction by a majority of the Legislative Council pursuant to Joint Rule 205.</w:t>
      </w:r>
    </w:p>
    <w:p w14:paraId="67F11129" w14:textId="77777777" w:rsidR="00F61CA1" w:rsidRPr="00CB6B6E" w:rsidRDefault="00F61CA1" w:rsidP="00F61CA1">
      <w:pPr>
        <w:ind w:left="133" w:right="350" w:firstLine="360"/>
        <w:rPr>
          <w:rFonts w:ascii="Times New Roman" w:hAnsi="Times New Roman" w:cs="Times New Roman"/>
        </w:rPr>
      </w:pPr>
      <w:r w:rsidRPr="00CB6B6E">
        <w:rPr>
          <w:rFonts w:ascii="Times New Roman" w:hAnsi="Times New Roman" w:cs="Times New Roman"/>
        </w:rPr>
        <w:t>Reference to the Committee on Labor, Commerce, Research and Economic Development suggested and ordered printed.</w:t>
      </w:r>
    </w:p>
    <w:p w14:paraId="262C2DD5" w14:textId="77777777" w:rsidR="00F61CA1" w:rsidRDefault="00F61CA1" w:rsidP="00F61CA1">
      <w:pPr>
        <w:pStyle w:val="BodyText"/>
        <w:ind w:left="0" w:firstLine="0"/>
        <w:rPr>
          <w:sz w:val="20"/>
        </w:rPr>
      </w:pPr>
    </w:p>
    <w:p w14:paraId="07E7195A" w14:textId="77777777" w:rsidR="00F61CA1" w:rsidRDefault="00F61CA1" w:rsidP="00F61CA1">
      <w:pPr>
        <w:pStyle w:val="BodyText"/>
        <w:ind w:left="0" w:firstLine="0"/>
        <w:rPr>
          <w:sz w:val="20"/>
        </w:rPr>
      </w:pPr>
    </w:p>
    <w:p w14:paraId="47C4446C" w14:textId="77777777" w:rsidR="00F61CA1" w:rsidRDefault="00F61CA1" w:rsidP="00F61CA1">
      <w:pPr>
        <w:pStyle w:val="BodyText"/>
        <w:spacing w:before="1"/>
        <w:ind w:left="0" w:firstLine="0"/>
        <w:rPr>
          <w:sz w:val="12"/>
        </w:rPr>
      </w:pPr>
      <w:r>
        <w:rPr>
          <w:noProof/>
          <w:lang w:bidi="ar-SA"/>
        </w:rPr>
        <w:drawing>
          <wp:anchor distT="0" distB="0" distL="0" distR="0" simplePos="0" relativeHeight="251659264" behindDoc="0" locked="0" layoutInCell="1" allowOverlap="1" wp14:anchorId="6ACB253C" wp14:editId="0E606231">
            <wp:simplePos x="0" y="0"/>
            <wp:positionH relativeFrom="page">
              <wp:posOffset>5264244</wp:posOffset>
            </wp:positionH>
            <wp:positionV relativeFrom="paragraph">
              <wp:posOffset>113086</wp:posOffset>
            </wp:positionV>
            <wp:extent cx="1585057" cy="582549"/>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1585057" cy="582549"/>
                    </a:xfrm>
                    <a:prstGeom prst="rect">
                      <a:avLst/>
                    </a:prstGeom>
                  </pic:spPr>
                </pic:pic>
              </a:graphicData>
            </a:graphic>
          </wp:anchor>
        </w:drawing>
      </w:r>
    </w:p>
    <w:p w14:paraId="4F81BBF3" w14:textId="77777777" w:rsidR="00F61CA1" w:rsidRDefault="00F61CA1" w:rsidP="00F61CA1">
      <w:pPr>
        <w:spacing w:before="78"/>
        <w:ind w:right="152"/>
        <w:jc w:val="right"/>
      </w:pPr>
      <w:r>
        <w:t>HEATHER J.R. PRIEST</w:t>
      </w:r>
    </w:p>
    <w:p w14:paraId="3F143584" w14:textId="77777777" w:rsidR="00F61CA1" w:rsidRDefault="00F61CA1" w:rsidP="00F61CA1">
      <w:pPr>
        <w:ind w:right="153"/>
        <w:jc w:val="right"/>
      </w:pPr>
      <w:r>
        <w:t>Secretary of the Senate</w:t>
      </w:r>
    </w:p>
    <w:p w14:paraId="0555D370" w14:textId="77777777" w:rsidR="00F61CA1" w:rsidRDefault="00F61CA1" w:rsidP="00F61CA1">
      <w:pPr>
        <w:pStyle w:val="BodyText"/>
        <w:spacing w:before="2"/>
        <w:ind w:left="0" w:firstLine="0"/>
        <w:rPr>
          <w:sz w:val="16"/>
        </w:rPr>
      </w:pPr>
    </w:p>
    <w:p w14:paraId="489D11EE" w14:textId="5086F714" w:rsidR="00F61CA1" w:rsidRPr="00272DAD" w:rsidRDefault="00F61CA1" w:rsidP="00F61CA1">
      <w:pPr>
        <w:spacing w:before="90"/>
        <w:ind w:left="133"/>
        <w:rPr>
          <w:rFonts w:ascii="Times New Roman" w:hAnsi="Times New Roman" w:cs="Times New Roman"/>
        </w:rPr>
      </w:pPr>
      <w:r w:rsidRPr="00272DAD">
        <w:rPr>
          <w:rFonts w:ascii="Times New Roman" w:hAnsi="Times New Roman" w:cs="Times New Roman"/>
        </w:rPr>
        <w:t xml:space="preserve">Presented by Senator </w:t>
      </w:r>
      <w:r w:rsidR="00FD4EA6" w:rsidRPr="00272DAD">
        <w:rPr>
          <w:rFonts w:ascii="Times New Roman" w:hAnsi="Times New Roman" w:cs="Times New Roman"/>
        </w:rPr>
        <w:t>_______</w:t>
      </w:r>
      <w:r w:rsidRPr="00272DAD">
        <w:rPr>
          <w:rFonts w:ascii="Times New Roman" w:hAnsi="Times New Roman" w:cs="Times New Roman"/>
        </w:rPr>
        <w:t xml:space="preserve"> of </w:t>
      </w:r>
      <w:r w:rsidR="00FD4EA6" w:rsidRPr="00272DAD">
        <w:rPr>
          <w:rFonts w:ascii="Times New Roman" w:hAnsi="Times New Roman" w:cs="Times New Roman"/>
        </w:rPr>
        <w:t>________________.</w:t>
      </w:r>
    </w:p>
    <w:p w14:paraId="46BEA723" w14:textId="3DCDD3ED" w:rsidR="00514E49" w:rsidRDefault="00F61CA1">
      <w:r>
        <w:br w:type="page"/>
      </w:r>
    </w:p>
    <w:p w14:paraId="1B1EBCAA" w14:textId="77777777" w:rsidR="00514E49" w:rsidRDefault="00514E49" w:rsidP="00514E49">
      <w:pPr>
        <w:rPr>
          <w:rFonts w:ascii="Times" w:eastAsia="Times New Roman" w:hAnsi="Times" w:cs="Times New Roman"/>
          <w:b/>
          <w:sz w:val="22"/>
          <w:szCs w:val="22"/>
        </w:rPr>
      </w:pPr>
      <w:r w:rsidRPr="00514E49">
        <w:rPr>
          <w:rFonts w:ascii="Times" w:eastAsia="Times New Roman" w:hAnsi="Times" w:cs="Times New Roman"/>
          <w:b/>
          <w:sz w:val="22"/>
          <w:szCs w:val="22"/>
        </w:rPr>
        <w:lastRenderedPageBreak/>
        <w:t>Be it enacted by the People of the State of Maine as follows:</w:t>
      </w:r>
    </w:p>
    <w:p w14:paraId="05387C29" w14:textId="77777777" w:rsidR="00514E49" w:rsidRDefault="00514E49" w:rsidP="00514E49">
      <w:pPr>
        <w:rPr>
          <w:rFonts w:ascii="Times" w:eastAsia="Times New Roman" w:hAnsi="Times" w:cs="Times New Roman"/>
          <w:b/>
          <w:sz w:val="22"/>
          <w:szCs w:val="22"/>
        </w:rPr>
      </w:pPr>
    </w:p>
    <w:p w14:paraId="62FFDF6C" w14:textId="5184870C" w:rsidR="00514E49" w:rsidRDefault="00514E49" w:rsidP="00514E49">
      <w:pPr>
        <w:rPr>
          <w:rFonts w:ascii="Times" w:eastAsia="Times New Roman" w:hAnsi="Times" w:cs="Times New Roman"/>
          <w:sz w:val="22"/>
          <w:szCs w:val="22"/>
        </w:rPr>
      </w:pPr>
      <w:r>
        <w:rPr>
          <w:rFonts w:ascii="Times" w:eastAsia="Times New Roman" w:hAnsi="Times" w:cs="Times New Roman"/>
          <w:b/>
          <w:sz w:val="22"/>
          <w:szCs w:val="22"/>
        </w:rPr>
        <w:tab/>
        <w:t>Sec. 1</w:t>
      </w:r>
      <w:r w:rsidR="007C1732">
        <w:rPr>
          <w:rFonts w:ascii="Times" w:eastAsia="Times New Roman" w:hAnsi="Times" w:cs="Times New Roman"/>
          <w:b/>
          <w:sz w:val="22"/>
          <w:szCs w:val="22"/>
        </w:rPr>
        <w:t>.</w:t>
      </w:r>
      <w:r>
        <w:rPr>
          <w:rFonts w:ascii="Times" w:eastAsia="Times New Roman" w:hAnsi="Times" w:cs="Times New Roman"/>
          <w:b/>
          <w:sz w:val="22"/>
          <w:szCs w:val="22"/>
        </w:rPr>
        <w:t xml:space="preserve"> 24-A MRSA §2749-C</w:t>
      </w:r>
      <w:r w:rsidR="000A402D">
        <w:rPr>
          <w:rFonts w:ascii="Times" w:eastAsia="Times New Roman" w:hAnsi="Times" w:cs="Times New Roman"/>
          <w:b/>
          <w:sz w:val="22"/>
          <w:szCs w:val="22"/>
        </w:rPr>
        <w:t>, sub-§4</w:t>
      </w:r>
      <w:r w:rsidRPr="00514E49">
        <w:rPr>
          <w:rFonts w:ascii="Times" w:eastAsia="Times New Roman" w:hAnsi="Times" w:cs="Times New Roman"/>
          <w:b/>
          <w:sz w:val="22"/>
          <w:szCs w:val="22"/>
        </w:rPr>
        <w:t xml:space="preserve">, </w:t>
      </w:r>
      <w:r w:rsidRPr="00514E49">
        <w:rPr>
          <w:rFonts w:ascii="Times" w:eastAsia="Times New Roman" w:hAnsi="Times" w:cs="Times New Roman"/>
          <w:sz w:val="22"/>
          <w:szCs w:val="22"/>
        </w:rPr>
        <w:t xml:space="preserve">as </w:t>
      </w:r>
      <w:r w:rsidR="00277081">
        <w:rPr>
          <w:rFonts w:ascii="Times" w:eastAsia="Times New Roman" w:hAnsi="Times" w:cs="Times New Roman"/>
          <w:sz w:val="22"/>
          <w:szCs w:val="22"/>
        </w:rPr>
        <w:t>enacted</w:t>
      </w:r>
      <w:r w:rsidRPr="00514E49">
        <w:rPr>
          <w:rFonts w:ascii="Times" w:eastAsia="Times New Roman" w:hAnsi="Times" w:cs="Times New Roman"/>
          <w:sz w:val="22"/>
          <w:szCs w:val="22"/>
        </w:rPr>
        <w:t xml:space="preserve"> by PL </w:t>
      </w:r>
      <w:r w:rsidR="00277081" w:rsidRPr="00277081">
        <w:rPr>
          <w:rFonts w:ascii="Times" w:eastAsia="Times New Roman" w:hAnsi="Times" w:cs="Times New Roman"/>
          <w:sz w:val="22"/>
          <w:szCs w:val="22"/>
        </w:rPr>
        <w:t>1995, c. 407, §5</w:t>
      </w:r>
      <w:r w:rsidRPr="00514E49">
        <w:rPr>
          <w:rFonts w:ascii="Times" w:eastAsia="Times New Roman" w:hAnsi="Times" w:cs="Times New Roman"/>
          <w:sz w:val="22"/>
          <w:szCs w:val="22"/>
        </w:rPr>
        <w:t>, is amended to read:</w:t>
      </w:r>
    </w:p>
    <w:p w14:paraId="34BFF3E2" w14:textId="77777777" w:rsidR="00CC7157" w:rsidRDefault="00CC7157" w:rsidP="00514E49">
      <w:pPr>
        <w:rPr>
          <w:rFonts w:ascii="Times" w:eastAsia="Times New Roman" w:hAnsi="Times" w:cs="Times New Roman"/>
          <w:sz w:val="22"/>
          <w:szCs w:val="22"/>
        </w:rPr>
      </w:pPr>
    </w:p>
    <w:p w14:paraId="5B6C1B6E" w14:textId="1E954974" w:rsidR="00DC18D2" w:rsidRDefault="000A402D" w:rsidP="00514E49">
      <w:pPr>
        <w:rPr>
          <w:rFonts w:ascii="Times" w:eastAsia="Times New Roman" w:hAnsi="Times" w:cs="Times New Roman"/>
          <w:sz w:val="22"/>
          <w:szCs w:val="22"/>
          <w:u w:val="single"/>
        </w:rPr>
      </w:pPr>
      <w:r>
        <w:rPr>
          <w:rFonts w:ascii="Times" w:eastAsia="Times New Roman" w:hAnsi="Times" w:cs="Times New Roman"/>
          <w:sz w:val="22"/>
          <w:szCs w:val="22"/>
        </w:rPr>
        <w:tab/>
        <w:t xml:space="preserve">4. </w:t>
      </w:r>
      <w:r w:rsidR="00DC18D2">
        <w:rPr>
          <w:rFonts w:ascii="Times" w:eastAsia="Times New Roman" w:hAnsi="Times" w:cs="Times New Roman"/>
          <w:sz w:val="22"/>
          <w:szCs w:val="22"/>
          <w:u w:val="single"/>
        </w:rPr>
        <w:t>Insure</w:t>
      </w:r>
      <w:r w:rsidR="005D5734">
        <w:rPr>
          <w:rFonts w:ascii="Times" w:eastAsia="Times New Roman" w:hAnsi="Times" w:cs="Times New Roman"/>
          <w:sz w:val="22"/>
          <w:szCs w:val="22"/>
          <w:u w:val="single"/>
        </w:rPr>
        <w:t>r</w:t>
      </w:r>
      <w:r w:rsidR="00DC18D2">
        <w:rPr>
          <w:rFonts w:ascii="Times" w:eastAsia="Times New Roman" w:hAnsi="Times" w:cs="Times New Roman"/>
          <w:sz w:val="22"/>
          <w:szCs w:val="22"/>
          <w:u w:val="single"/>
        </w:rPr>
        <w:t>s shall submit the following annual reports:</w:t>
      </w:r>
    </w:p>
    <w:p w14:paraId="7BB5C3DB" w14:textId="77777777" w:rsidR="00DC18D2" w:rsidRPr="00DC18D2" w:rsidRDefault="00DC18D2" w:rsidP="00514E49">
      <w:pPr>
        <w:rPr>
          <w:rFonts w:ascii="Times" w:eastAsia="Times New Roman" w:hAnsi="Times" w:cs="Times New Roman"/>
          <w:sz w:val="22"/>
          <w:szCs w:val="22"/>
          <w:u w:val="single"/>
        </w:rPr>
      </w:pPr>
    </w:p>
    <w:p w14:paraId="0D2B2AB9" w14:textId="5D65215A" w:rsidR="000A402D" w:rsidRPr="00514E49" w:rsidRDefault="000A402D" w:rsidP="00DC18D2">
      <w:pPr>
        <w:ind w:left="720"/>
        <w:rPr>
          <w:rFonts w:ascii="Times" w:eastAsia="Times New Roman" w:hAnsi="Times" w:cs="Times New Roman"/>
          <w:b/>
          <w:sz w:val="22"/>
          <w:szCs w:val="22"/>
        </w:rPr>
      </w:pPr>
      <w:r>
        <w:rPr>
          <w:rFonts w:ascii="Times" w:eastAsia="Times New Roman" w:hAnsi="Times" w:cs="Times New Roman"/>
          <w:sz w:val="22"/>
          <w:szCs w:val="22"/>
          <w:u w:val="single"/>
        </w:rPr>
        <w:t xml:space="preserve">A. </w:t>
      </w:r>
      <w:r w:rsidRPr="000A402D">
        <w:rPr>
          <w:rFonts w:ascii="Times" w:eastAsia="Times New Roman" w:hAnsi="Times" w:cs="Times New Roman"/>
          <w:sz w:val="22"/>
          <w:szCs w:val="22"/>
        </w:rPr>
        <w:t>Every insurer subject to this section shall report its experience for each calendar year to the superintendent no later than April 30th of the following year. The report must be in a form prescribed by the superintendent and include the amount of claims paid in this State for the services required by this section and the total amount of claims paid in this State for individual health care policies, both separated according to those paid for inpatient, day treatment and outpatient services. The superintendent shall compile this data for all insurers in an annual report.</w:t>
      </w:r>
    </w:p>
    <w:p w14:paraId="4C12B1AE" w14:textId="18EF223D" w:rsidR="00514E49" w:rsidRDefault="000A402D" w:rsidP="00DC18D2">
      <w:pPr>
        <w:ind w:left="720"/>
        <w:rPr>
          <w:rFonts w:ascii="Times" w:eastAsia="Times New Roman" w:hAnsi="Times" w:cs="Times New Roman"/>
          <w:sz w:val="22"/>
          <w:szCs w:val="22"/>
          <w:u w:val="single"/>
        </w:rPr>
      </w:pPr>
      <w:r w:rsidRPr="000A402D">
        <w:rPr>
          <w:rFonts w:ascii="Times" w:eastAsia="Times New Roman" w:hAnsi="Times" w:cs="Times New Roman"/>
          <w:sz w:val="22"/>
          <w:szCs w:val="22"/>
          <w:u w:val="single"/>
        </w:rPr>
        <w:t xml:space="preserve">B. </w:t>
      </w:r>
      <w:r>
        <w:rPr>
          <w:rFonts w:ascii="Times" w:eastAsia="Times New Roman" w:hAnsi="Times" w:cs="Times New Roman"/>
          <w:sz w:val="22"/>
          <w:szCs w:val="22"/>
          <w:u w:val="single"/>
        </w:rPr>
        <w:t>Every insurer</w:t>
      </w:r>
      <w:r w:rsidRPr="000A402D">
        <w:rPr>
          <w:rFonts w:ascii="Times" w:eastAsia="Times New Roman" w:hAnsi="Times" w:cs="Times New Roman"/>
          <w:sz w:val="22"/>
          <w:szCs w:val="22"/>
          <w:u w:val="single"/>
        </w:rPr>
        <w:t xml:space="preserve"> </w:t>
      </w:r>
      <w:r>
        <w:rPr>
          <w:rFonts w:ascii="Times" w:eastAsia="Times New Roman" w:hAnsi="Times" w:cs="Times New Roman"/>
          <w:sz w:val="22"/>
          <w:szCs w:val="22"/>
          <w:u w:val="single"/>
        </w:rPr>
        <w:t>subject to this section shall</w:t>
      </w:r>
      <w:r w:rsidRPr="000A402D">
        <w:rPr>
          <w:rFonts w:ascii="Times" w:eastAsia="Times New Roman" w:hAnsi="Times" w:cs="Times New Roman"/>
          <w:sz w:val="22"/>
          <w:szCs w:val="22"/>
          <w:u w:val="single"/>
        </w:rPr>
        <w:t xml:space="preserve"> submit an annual report to the</w:t>
      </w:r>
      <w:r>
        <w:rPr>
          <w:rFonts w:ascii="Times" w:eastAsia="Times New Roman" w:hAnsi="Times" w:cs="Times New Roman"/>
          <w:sz w:val="22"/>
          <w:szCs w:val="22"/>
          <w:u w:val="single"/>
        </w:rPr>
        <w:t xml:space="preserve"> </w:t>
      </w:r>
      <w:r w:rsidR="005469EB">
        <w:rPr>
          <w:rFonts w:ascii="Times" w:eastAsia="Times New Roman" w:hAnsi="Times" w:cs="Times New Roman"/>
          <w:sz w:val="22"/>
          <w:szCs w:val="22"/>
          <w:u w:val="single"/>
        </w:rPr>
        <w:t>superintende</w:t>
      </w:r>
      <w:r>
        <w:rPr>
          <w:rFonts w:ascii="Times" w:eastAsia="Times New Roman" w:hAnsi="Times" w:cs="Times New Roman"/>
          <w:sz w:val="22"/>
          <w:szCs w:val="22"/>
          <w:u w:val="single"/>
        </w:rPr>
        <w:t>nt no later than April 30</w:t>
      </w:r>
      <w:r w:rsidRPr="000A402D">
        <w:rPr>
          <w:rFonts w:ascii="Times" w:eastAsia="Times New Roman" w:hAnsi="Times" w:cs="Times New Roman"/>
          <w:sz w:val="22"/>
          <w:szCs w:val="22"/>
          <w:u w:val="single"/>
          <w:vertAlign w:val="superscript"/>
        </w:rPr>
        <w:t>th</w:t>
      </w:r>
      <w:r>
        <w:rPr>
          <w:rFonts w:ascii="Times" w:eastAsia="Times New Roman" w:hAnsi="Times" w:cs="Times New Roman"/>
          <w:sz w:val="22"/>
          <w:szCs w:val="22"/>
          <w:u w:val="single"/>
        </w:rPr>
        <w:t xml:space="preserve"> </w:t>
      </w:r>
      <w:r w:rsidRPr="000A402D">
        <w:rPr>
          <w:rFonts w:ascii="Times" w:eastAsia="Times New Roman" w:hAnsi="Times" w:cs="Times New Roman"/>
          <w:sz w:val="22"/>
          <w:szCs w:val="22"/>
          <w:u w:val="single"/>
        </w:rPr>
        <w:t>that contains the following information:</w:t>
      </w:r>
    </w:p>
    <w:p w14:paraId="0D36CEB3" w14:textId="77777777" w:rsidR="00E90AC7" w:rsidRDefault="00E90AC7" w:rsidP="00514E49">
      <w:pPr>
        <w:rPr>
          <w:rFonts w:ascii="Times" w:eastAsia="Times New Roman" w:hAnsi="Times" w:cs="Times New Roman"/>
          <w:sz w:val="22"/>
          <w:szCs w:val="22"/>
          <w:u w:val="single"/>
        </w:rPr>
      </w:pPr>
    </w:p>
    <w:p w14:paraId="04373C14" w14:textId="740DEB71" w:rsidR="005469EB" w:rsidRDefault="005469EB" w:rsidP="00DC18D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(1) </w:t>
      </w:r>
      <w:r w:rsidRPr="005469EB">
        <w:rPr>
          <w:rFonts w:ascii="Times" w:eastAsia="Times New Roman" w:hAnsi="Times" w:cs="Times New Roman"/>
          <w:sz w:val="22"/>
          <w:szCs w:val="22"/>
          <w:u w:val="single"/>
        </w:rPr>
        <w:t xml:space="preserve">A description of the process used to develop or select the medical necessity criteria for mental </w:t>
      </w:r>
      <w:r w:rsidR="00155A8C">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sidR="00155A8C">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 benefits and the process used to develop or select the medical necessity criteria for</w:t>
      </w:r>
      <w:r w:rsidR="00145CA0">
        <w:rPr>
          <w:rFonts w:ascii="Times" w:eastAsia="Times New Roman" w:hAnsi="Times" w:cs="Times New Roman"/>
          <w:sz w:val="22"/>
          <w:szCs w:val="22"/>
          <w:u w:val="single"/>
        </w:rPr>
        <w:t xml:space="preserve"> medical and surgical benefits;</w:t>
      </w:r>
    </w:p>
    <w:p w14:paraId="560872E7" w14:textId="77777777" w:rsidR="005469EB" w:rsidRPr="005469EB" w:rsidRDefault="005469EB" w:rsidP="00DC18D2">
      <w:pPr>
        <w:ind w:left="1440"/>
        <w:rPr>
          <w:rFonts w:ascii="Times" w:eastAsia="Times New Roman" w:hAnsi="Times" w:cs="Times New Roman"/>
          <w:sz w:val="22"/>
          <w:szCs w:val="22"/>
          <w:u w:val="single"/>
        </w:rPr>
      </w:pPr>
    </w:p>
    <w:p w14:paraId="1D2CE522" w14:textId="06681104" w:rsidR="005469EB" w:rsidRDefault="005469EB" w:rsidP="00DC18D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(2) </w:t>
      </w:r>
      <w:r w:rsidRPr="005469EB">
        <w:rPr>
          <w:rFonts w:ascii="Times" w:eastAsia="Times New Roman" w:hAnsi="Times" w:cs="Times New Roman"/>
          <w:sz w:val="22"/>
          <w:szCs w:val="22"/>
          <w:u w:val="single"/>
        </w:rPr>
        <w:t xml:space="preserve">Identification of all non-quantitative treatment limitations (NQTLs) that are applied to both </w:t>
      </w:r>
      <w:r w:rsidR="002E2721" w:rsidRPr="005469EB">
        <w:rPr>
          <w:rFonts w:ascii="Times" w:eastAsia="Times New Roman" w:hAnsi="Times" w:cs="Times New Roman"/>
          <w:sz w:val="22"/>
          <w:szCs w:val="22"/>
          <w:u w:val="single"/>
        </w:rPr>
        <w:t xml:space="preserve">mental </w:t>
      </w:r>
      <w:r w:rsidR="002E2721">
        <w:rPr>
          <w:rFonts w:ascii="Times" w:eastAsia="Times New Roman" w:hAnsi="Times" w:cs="Times New Roman"/>
          <w:sz w:val="22"/>
          <w:szCs w:val="22"/>
          <w:u w:val="single"/>
        </w:rPr>
        <w:t>illness</w:t>
      </w:r>
      <w:r w:rsidR="002E2721" w:rsidRPr="005469EB">
        <w:rPr>
          <w:rFonts w:ascii="Times" w:eastAsia="Times New Roman" w:hAnsi="Times" w:cs="Times New Roman"/>
          <w:sz w:val="22"/>
          <w:szCs w:val="22"/>
          <w:u w:val="single"/>
        </w:rPr>
        <w:t xml:space="preserve"> and substance </w:t>
      </w:r>
      <w:r w:rsidR="002E2721">
        <w:rPr>
          <w:rFonts w:ascii="Times" w:eastAsia="Times New Roman" w:hAnsi="Times" w:cs="Times New Roman"/>
          <w:sz w:val="22"/>
          <w:szCs w:val="22"/>
          <w:u w:val="single"/>
        </w:rPr>
        <w:t>abuse-related</w:t>
      </w:r>
      <w:r w:rsidR="002E2721" w:rsidRPr="005469EB">
        <w:rPr>
          <w:rFonts w:ascii="Times" w:eastAsia="Times New Roman" w:hAnsi="Times" w:cs="Times New Roman"/>
          <w:sz w:val="22"/>
          <w:szCs w:val="22"/>
          <w:u w:val="single"/>
        </w:rPr>
        <w:t xml:space="preserve"> disorder </w:t>
      </w:r>
      <w:r w:rsidRPr="005469EB">
        <w:rPr>
          <w:rFonts w:ascii="Times" w:eastAsia="Times New Roman" w:hAnsi="Times" w:cs="Times New Roman"/>
          <w:sz w:val="22"/>
          <w:szCs w:val="22"/>
          <w:u w:val="single"/>
        </w:rPr>
        <w:t xml:space="preserve">benefits and medical and surgical benefits within each classification of benefits; there may be no separate NQTLs that apply to </w:t>
      </w:r>
      <w:r w:rsidR="002E2721" w:rsidRPr="005469EB">
        <w:rPr>
          <w:rFonts w:ascii="Times" w:eastAsia="Times New Roman" w:hAnsi="Times" w:cs="Times New Roman"/>
          <w:sz w:val="22"/>
          <w:szCs w:val="22"/>
          <w:u w:val="single"/>
        </w:rPr>
        <w:t xml:space="preserve">mental </w:t>
      </w:r>
      <w:r w:rsidR="002E2721">
        <w:rPr>
          <w:rFonts w:ascii="Times" w:eastAsia="Times New Roman" w:hAnsi="Times" w:cs="Times New Roman"/>
          <w:sz w:val="22"/>
          <w:szCs w:val="22"/>
          <w:u w:val="single"/>
        </w:rPr>
        <w:t>illness</w:t>
      </w:r>
      <w:r w:rsidR="002E2721" w:rsidRPr="005469EB">
        <w:rPr>
          <w:rFonts w:ascii="Times" w:eastAsia="Times New Roman" w:hAnsi="Times" w:cs="Times New Roman"/>
          <w:sz w:val="22"/>
          <w:szCs w:val="22"/>
          <w:u w:val="single"/>
        </w:rPr>
        <w:t xml:space="preserve"> and substance </w:t>
      </w:r>
      <w:r w:rsidR="002E2721">
        <w:rPr>
          <w:rFonts w:ascii="Times" w:eastAsia="Times New Roman" w:hAnsi="Times" w:cs="Times New Roman"/>
          <w:sz w:val="22"/>
          <w:szCs w:val="22"/>
          <w:u w:val="single"/>
        </w:rPr>
        <w:t>abuse-related</w:t>
      </w:r>
      <w:r w:rsidR="002E2721" w:rsidRPr="005469EB">
        <w:rPr>
          <w:rFonts w:ascii="Times" w:eastAsia="Times New Roman" w:hAnsi="Times" w:cs="Times New Roman"/>
          <w:sz w:val="22"/>
          <w:szCs w:val="22"/>
          <w:u w:val="single"/>
        </w:rPr>
        <w:t xml:space="preserve"> disorder </w:t>
      </w:r>
      <w:r w:rsidRPr="005469EB">
        <w:rPr>
          <w:rFonts w:ascii="Times" w:eastAsia="Times New Roman" w:hAnsi="Times" w:cs="Times New Roman"/>
          <w:sz w:val="22"/>
          <w:szCs w:val="22"/>
          <w:u w:val="single"/>
        </w:rPr>
        <w:t>benefits but do not apply to medical and surgical benefits within</w:t>
      </w:r>
      <w:r w:rsidR="00145CA0">
        <w:rPr>
          <w:rFonts w:ascii="Times" w:eastAsia="Times New Roman" w:hAnsi="Times" w:cs="Times New Roman"/>
          <w:sz w:val="22"/>
          <w:szCs w:val="22"/>
          <w:u w:val="single"/>
        </w:rPr>
        <w:t xml:space="preserve"> any classification of benefits;</w:t>
      </w:r>
    </w:p>
    <w:p w14:paraId="5E5EFB54" w14:textId="77777777" w:rsidR="005469EB" w:rsidRPr="005469EB" w:rsidRDefault="005469EB" w:rsidP="00DC18D2">
      <w:pPr>
        <w:ind w:left="1440"/>
        <w:rPr>
          <w:rFonts w:ascii="Times" w:eastAsia="Times New Roman" w:hAnsi="Times" w:cs="Times New Roman"/>
          <w:sz w:val="22"/>
          <w:szCs w:val="22"/>
          <w:u w:val="single"/>
        </w:rPr>
      </w:pPr>
    </w:p>
    <w:p w14:paraId="7CDCA545" w14:textId="373F3BE1" w:rsidR="005469EB" w:rsidRDefault="005469EB" w:rsidP="00DC18D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(3) </w:t>
      </w:r>
      <w:r w:rsidRPr="005469EB">
        <w:rPr>
          <w:rFonts w:ascii="Times" w:eastAsia="Times New Roman" w:hAnsi="Times" w:cs="Times New Roman"/>
          <w:sz w:val="22"/>
          <w:szCs w:val="22"/>
          <w:u w:val="single"/>
        </w:rPr>
        <w:t>The results of an analysis that demonstrates that for the medical necessi</w:t>
      </w:r>
      <w:r w:rsidR="00EC408D">
        <w:rPr>
          <w:rFonts w:ascii="Times" w:eastAsia="Times New Roman" w:hAnsi="Times" w:cs="Times New Roman"/>
          <w:sz w:val="22"/>
          <w:szCs w:val="22"/>
          <w:u w:val="single"/>
        </w:rPr>
        <w:t>ty criteria described in item (1</w:t>
      </w:r>
      <w:r w:rsidRPr="005469EB">
        <w:rPr>
          <w:rFonts w:ascii="Times" w:eastAsia="Times New Roman" w:hAnsi="Times" w:cs="Times New Roman"/>
          <w:sz w:val="22"/>
          <w:szCs w:val="22"/>
          <w:u w:val="single"/>
        </w:rPr>
        <w:t>) and for</w:t>
      </w:r>
      <w:r w:rsidR="00EC408D">
        <w:rPr>
          <w:rFonts w:ascii="Times" w:eastAsia="Times New Roman" w:hAnsi="Times" w:cs="Times New Roman"/>
          <w:sz w:val="22"/>
          <w:szCs w:val="22"/>
          <w:u w:val="single"/>
        </w:rPr>
        <w:t xml:space="preserve"> each NQTL identified in item (2</w:t>
      </w:r>
      <w:r w:rsidRPr="005469EB">
        <w:rPr>
          <w:rFonts w:ascii="Times" w:eastAsia="Times New Roman" w:hAnsi="Times" w:cs="Times New Roman"/>
          <w:sz w:val="22"/>
          <w:szCs w:val="22"/>
          <w:u w:val="single"/>
        </w:rPr>
        <w:t xml:space="preserve">), as written and in operation, the processes, strategies, evidentiary standards, or other factors used in applying the medical necessity criteria and each NQTL to </w:t>
      </w:r>
      <w:r w:rsidR="002E2721" w:rsidRPr="005469EB">
        <w:rPr>
          <w:rFonts w:ascii="Times" w:eastAsia="Times New Roman" w:hAnsi="Times" w:cs="Times New Roman"/>
          <w:sz w:val="22"/>
          <w:szCs w:val="22"/>
          <w:u w:val="single"/>
        </w:rPr>
        <w:t xml:space="preserve">mental </w:t>
      </w:r>
      <w:r w:rsidR="002E2721">
        <w:rPr>
          <w:rFonts w:ascii="Times" w:eastAsia="Times New Roman" w:hAnsi="Times" w:cs="Times New Roman"/>
          <w:sz w:val="22"/>
          <w:szCs w:val="22"/>
          <w:u w:val="single"/>
        </w:rPr>
        <w:t>illness</w:t>
      </w:r>
      <w:r w:rsidR="002E2721" w:rsidRPr="005469EB">
        <w:rPr>
          <w:rFonts w:ascii="Times" w:eastAsia="Times New Roman" w:hAnsi="Times" w:cs="Times New Roman"/>
          <w:sz w:val="22"/>
          <w:szCs w:val="22"/>
          <w:u w:val="single"/>
        </w:rPr>
        <w:t xml:space="preserve"> and substance </w:t>
      </w:r>
      <w:r w:rsidR="002E2721">
        <w:rPr>
          <w:rFonts w:ascii="Times" w:eastAsia="Times New Roman" w:hAnsi="Times" w:cs="Times New Roman"/>
          <w:sz w:val="22"/>
          <w:szCs w:val="22"/>
          <w:u w:val="single"/>
        </w:rPr>
        <w:t>abuse-related</w:t>
      </w:r>
      <w:r w:rsidR="002E2721" w:rsidRPr="005469EB">
        <w:rPr>
          <w:rFonts w:ascii="Times" w:eastAsia="Times New Roman" w:hAnsi="Times" w:cs="Times New Roman"/>
          <w:sz w:val="22"/>
          <w:szCs w:val="22"/>
          <w:u w:val="single"/>
        </w:rPr>
        <w:t xml:space="preserve"> disorder</w:t>
      </w:r>
      <w:r w:rsidRPr="005469EB">
        <w:rPr>
          <w:rFonts w:ascii="Times" w:eastAsia="Times New Roman" w:hAnsi="Times" w:cs="Times New Roman"/>
          <w:sz w:val="22"/>
          <w:szCs w:val="22"/>
          <w:u w:val="single"/>
        </w:rPr>
        <w:t xml:space="preserve">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0263004B" w14:textId="77777777" w:rsidR="00145CA0" w:rsidRDefault="00145CA0" w:rsidP="005469EB">
      <w:pPr>
        <w:ind w:left="720"/>
        <w:rPr>
          <w:rFonts w:ascii="Times" w:eastAsia="Times New Roman" w:hAnsi="Times" w:cs="Times New Roman"/>
          <w:sz w:val="22"/>
          <w:szCs w:val="22"/>
          <w:u w:val="single"/>
        </w:rPr>
      </w:pPr>
    </w:p>
    <w:p w14:paraId="705B69D1" w14:textId="1C9E563F" w:rsidR="00145CA0" w:rsidRDefault="00145CA0" w:rsidP="00DC18D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(a) </w:t>
      </w:r>
      <w:r w:rsidRPr="00145CA0">
        <w:rPr>
          <w:rFonts w:ascii="Times" w:eastAsia="Times New Roman" w:hAnsi="Times" w:cs="Times New Roman"/>
          <w:sz w:val="22"/>
          <w:szCs w:val="22"/>
          <w:u w:val="single"/>
        </w:rPr>
        <w:t>Identify the factors used to determine that an NQTL will apply to a benefit, including factors that were considered but rejected</w:t>
      </w:r>
      <w:r>
        <w:rPr>
          <w:rFonts w:ascii="Times" w:eastAsia="Times New Roman" w:hAnsi="Times" w:cs="Times New Roman"/>
          <w:sz w:val="22"/>
          <w:szCs w:val="22"/>
          <w:u w:val="single"/>
        </w:rPr>
        <w:t>;</w:t>
      </w:r>
    </w:p>
    <w:p w14:paraId="550E31EE" w14:textId="77777777" w:rsidR="00145CA0" w:rsidRPr="00145CA0" w:rsidRDefault="00145CA0" w:rsidP="00DC18D2">
      <w:pPr>
        <w:ind w:left="2160"/>
        <w:rPr>
          <w:rFonts w:ascii="Times" w:eastAsia="Times New Roman" w:hAnsi="Times" w:cs="Times New Roman"/>
          <w:sz w:val="22"/>
          <w:szCs w:val="22"/>
          <w:u w:val="single"/>
        </w:rPr>
      </w:pPr>
    </w:p>
    <w:p w14:paraId="7DF75F13" w14:textId="0CECA77E" w:rsidR="00145CA0" w:rsidRDefault="00145CA0" w:rsidP="00DC18D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(b) </w:t>
      </w:r>
      <w:r w:rsidRPr="00145CA0">
        <w:rPr>
          <w:rFonts w:ascii="Times" w:eastAsia="Times New Roman" w:hAnsi="Times" w:cs="Times New Roman"/>
          <w:sz w:val="22"/>
          <w:szCs w:val="22"/>
          <w:u w:val="single"/>
        </w:rPr>
        <w:t>Identify and define the specific evidentiary standards used to define the factors and any other evidence relied upon in designing each NQTL</w:t>
      </w:r>
      <w:r>
        <w:rPr>
          <w:rFonts w:ascii="Times" w:eastAsia="Times New Roman" w:hAnsi="Times" w:cs="Times New Roman"/>
          <w:sz w:val="22"/>
          <w:szCs w:val="22"/>
          <w:u w:val="single"/>
        </w:rPr>
        <w:t>;</w:t>
      </w:r>
    </w:p>
    <w:p w14:paraId="47C2881D" w14:textId="77777777" w:rsidR="00145CA0" w:rsidRPr="00145CA0" w:rsidRDefault="00145CA0" w:rsidP="00DC18D2">
      <w:pPr>
        <w:ind w:left="2160"/>
        <w:rPr>
          <w:rFonts w:ascii="Times" w:eastAsia="Times New Roman" w:hAnsi="Times" w:cs="Times New Roman"/>
          <w:sz w:val="22"/>
          <w:szCs w:val="22"/>
          <w:u w:val="single"/>
        </w:rPr>
      </w:pPr>
    </w:p>
    <w:p w14:paraId="16074854" w14:textId="7036E5A1" w:rsidR="00145CA0" w:rsidRDefault="00145CA0" w:rsidP="00DC18D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(c) </w:t>
      </w:r>
      <w:r w:rsidRPr="00145CA0">
        <w:rPr>
          <w:rFonts w:ascii="Times" w:eastAsia="Times New Roman" w:hAnsi="Times" w:cs="Times New Roman"/>
          <w:sz w:val="22"/>
          <w:szCs w:val="22"/>
          <w:u w:val="single"/>
        </w:rPr>
        <w:t xml:space="preserve">Provide the comparative analyses, including the results of the analyses, performed to determine that the processes and strategies used to design each NQTL, as written, and the as written processes and strategies used to apply the NQTL to </w:t>
      </w:r>
      <w:r w:rsidRPr="005469EB">
        <w:rPr>
          <w:rFonts w:ascii="Times" w:eastAsia="Times New Roman" w:hAnsi="Times" w:cs="Times New Roman"/>
          <w:sz w:val="22"/>
          <w:szCs w:val="22"/>
          <w:u w:val="single"/>
        </w:rPr>
        <w:t xml:space="preserve">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w:t>
      </w:r>
      <w:r w:rsidRPr="00145CA0">
        <w:rPr>
          <w:rFonts w:ascii="Times" w:eastAsia="Times New Roman" w:hAnsi="Times" w:cs="Times New Roman"/>
          <w:sz w:val="22"/>
          <w:szCs w:val="22"/>
          <w:u w:val="single"/>
        </w:rPr>
        <w:t xml:space="preserve"> benefits are comparable to, and are applied no more stringently than, the processes and strategies used to design each NQTL, as written, and the as written processes and strategies used to apply the NQTL to medical and surgical benefits</w:t>
      </w:r>
      <w:r>
        <w:rPr>
          <w:rFonts w:ascii="Times" w:eastAsia="Times New Roman" w:hAnsi="Times" w:cs="Times New Roman"/>
          <w:sz w:val="22"/>
          <w:szCs w:val="22"/>
          <w:u w:val="single"/>
        </w:rPr>
        <w:t>;</w:t>
      </w:r>
    </w:p>
    <w:p w14:paraId="0EBE75F3" w14:textId="77777777" w:rsidR="00145CA0" w:rsidRPr="00145CA0" w:rsidRDefault="00145CA0" w:rsidP="00DC18D2">
      <w:pPr>
        <w:ind w:left="2160"/>
        <w:rPr>
          <w:rFonts w:ascii="Times" w:eastAsia="Times New Roman" w:hAnsi="Times" w:cs="Times New Roman"/>
          <w:sz w:val="22"/>
          <w:szCs w:val="22"/>
          <w:u w:val="single"/>
        </w:rPr>
      </w:pPr>
    </w:p>
    <w:p w14:paraId="306E6BB3" w14:textId="788E21D5" w:rsidR="00145CA0" w:rsidRPr="00145CA0" w:rsidRDefault="00145CA0" w:rsidP="00DC18D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(d) </w:t>
      </w:r>
      <w:r w:rsidRPr="00145CA0">
        <w:rPr>
          <w:rFonts w:ascii="Times" w:eastAsia="Times New Roman" w:hAnsi="Times" w:cs="Times New Roman"/>
          <w:sz w:val="22"/>
          <w:szCs w:val="22"/>
          <w:u w:val="single"/>
        </w:rPr>
        <w:t xml:space="preserve">Provide the comparative analyses, including the results of the analyses, performed to determine that the processes and strategies used to apply each NQTL, in operation, for </w:t>
      </w:r>
      <w:r w:rsidRPr="005469EB">
        <w:rPr>
          <w:rFonts w:ascii="Times" w:eastAsia="Times New Roman" w:hAnsi="Times" w:cs="Times New Roman"/>
          <w:sz w:val="22"/>
          <w:szCs w:val="22"/>
          <w:u w:val="single"/>
        </w:rPr>
        <w:t xml:space="preserve">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w:t>
      </w:r>
      <w:r w:rsidRPr="00145CA0">
        <w:rPr>
          <w:rFonts w:ascii="Times" w:eastAsia="Times New Roman" w:hAnsi="Times" w:cs="Times New Roman"/>
          <w:sz w:val="22"/>
          <w:szCs w:val="22"/>
          <w:u w:val="single"/>
        </w:rPr>
        <w:t xml:space="preserve"> benefits are comparable to, and applied no more stringently than, the processes or strategies used to apply each NQTL, in operation, for medical and surgical benefits</w:t>
      </w:r>
      <w:r>
        <w:rPr>
          <w:rFonts w:ascii="Times" w:eastAsia="Times New Roman" w:hAnsi="Times" w:cs="Times New Roman"/>
          <w:sz w:val="22"/>
          <w:szCs w:val="22"/>
          <w:u w:val="single"/>
        </w:rPr>
        <w:t>; and</w:t>
      </w:r>
    </w:p>
    <w:p w14:paraId="528B700F" w14:textId="77777777" w:rsidR="00145CA0" w:rsidRDefault="00145CA0" w:rsidP="00DC18D2">
      <w:pPr>
        <w:ind w:left="2160"/>
        <w:rPr>
          <w:rFonts w:ascii="Times" w:eastAsia="Times New Roman" w:hAnsi="Times" w:cs="Times New Roman"/>
          <w:sz w:val="22"/>
          <w:szCs w:val="22"/>
          <w:u w:val="single"/>
        </w:rPr>
      </w:pPr>
    </w:p>
    <w:p w14:paraId="172679D0" w14:textId="4A56E383" w:rsidR="00145CA0" w:rsidRPr="00145CA0" w:rsidRDefault="00145CA0" w:rsidP="00DC18D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(e) </w:t>
      </w:r>
      <w:r w:rsidRPr="00145CA0">
        <w:rPr>
          <w:rFonts w:ascii="Times" w:eastAsia="Times New Roman" w:hAnsi="Times" w:cs="Times New Roman"/>
          <w:sz w:val="22"/>
          <w:szCs w:val="22"/>
          <w:u w:val="single"/>
        </w:rPr>
        <w:t>Disclose the specific findings and conclusions reached by the insurer that the results of the analyses above indicate that the insurer is in compliance with this section and the Mental Health Parity and Addiction Equity Act of 2008 and its implementing and related regulations, which includes 45 CFR 146.136, 45 CFR 147.160, and 45 CFR 156.115(a)(3).</w:t>
      </w:r>
    </w:p>
    <w:p w14:paraId="38A4D44D" w14:textId="2671662A" w:rsidR="00145CA0" w:rsidRPr="005469EB" w:rsidRDefault="00145CA0" w:rsidP="00145CA0">
      <w:pPr>
        <w:ind w:left="1440"/>
        <w:rPr>
          <w:rFonts w:ascii="Times" w:eastAsia="Times New Roman" w:hAnsi="Times" w:cs="Times New Roman"/>
          <w:sz w:val="22"/>
          <w:szCs w:val="22"/>
          <w:u w:val="single"/>
        </w:rPr>
      </w:pPr>
    </w:p>
    <w:p w14:paraId="37BD4D84" w14:textId="643DC4D4" w:rsidR="005469EB" w:rsidRDefault="007C1732" w:rsidP="00D97FE1">
      <w:pPr>
        <w:ind w:firstLine="720"/>
        <w:rPr>
          <w:rFonts w:ascii="Times" w:eastAsia="Times New Roman" w:hAnsi="Times" w:cs="Times New Roman"/>
          <w:sz w:val="22"/>
          <w:szCs w:val="22"/>
        </w:rPr>
      </w:pPr>
      <w:r>
        <w:rPr>
          <w:rFonts w:ascii="Times" w:eastAsia="Times New Roman" w:hAnsi="Times" w:cs="Times New Roman"/>
          <w:b/>
          <w:sz w:val="22"/>
          <w:szCs w:val="22"/>
        </w:rPr>
        <w:t>Sec. 2.</w:t>
      </w:r>
      <w:r w:rsidR="00D97FE1">
        <w:rPr>
          <w:rFonts w:ascii="Times" w:eastAsia="Times New Roman" w:hAnsi="Times" w:cs="Times New Roman"/>
          <w:b/>
          <w:sz w:val="22"/>
          <w:szCs w:val="22"/>
        </w:rPr>
        <w:t xml:space="preserve"> 24-A MRSA §2843, sub-§7</w:t>
      </w:r>
      <w:r w:rsidR="00D97FE1" w:rsidRPr="00514E49">
        <w:rPr>
          <w:rFonts w:ascii="Times" w:eastAsia="Times New Roman" w:hAnsi="Times" w:cs="Times New Roman"/>
          <w:b/>
          <w:sz w:val="22"/>
          <w:szCs w:val="22"/>
        </w:rPr>
        <w:t xml:space="preserve">, </w:t>
      </w:r>
      <w:r w:rsidR="00D97FE1" w:rsidRPr="00514E49">
        <w:rPr>
          <w:rFonts w:ascii="Times" w:eastAsia="Times New Roman" w:hAnsi="Times" w:cs="Times New Roman"/>
          <w:sz w:val="22"/>
          <w:szCs w:val="22"/>
        </w:rPr>
        <w:t xml:space="preserve">as </w:t>
      </w:r>
      <w:r w:rsidR="00D97FE1">
        <w:rPr>
          <w:rFonts w:ascii="Times" w:eastAsia="Times New Roman" w:hAnsi="Times" w:cs="Times New Roman"/>
          <w:sz w:val="22"/>
          <w:szCs w:val="22"/>
        </w:rPr>
        <w:t>enacted</w:t>
      </w:r>
      <w:r w:rsidR="00D97FE1" w:rsidRPr="00514E49">
        <w:rPr>
          <w:rFonts w:ascii="Times" w:eastAsia="Times New Roman" w:hAnsi="Times" w:cs="Times New Roman"/>
          <w:sz w:val="22"/>
          <w:szCs w:val="22"/>
        </w:rPr>
        <w:t xml:space="preserve"> by PL </w:t>
      </w:r>
      <w:r w:rsidR="00D97FE1">
        <w:rPr>
          <w:rFonts w:ascii="Times" w:eastAsia="Times New Roman" w:hAnsi="Times" w:cs="Times New Roman"/>
          <w:sz w:val="22"/>
          <w:szCs w:val="22"/>
        </w:rPr>
        <w:t>1995, c. 407, §8</w:t>
      </w:r>
      <w:r w:rsidR="00D97FE1" w:rsidRPr="00514E49">
        <w:rPr>
          <w:rFonts w:ascii="Times" w:eastAsia="Times New Roman" w:hAnsi="Times" w:cs="Times New Roman"/>
          <w:sz w:val="22"/>
          <w:szCs w:val="22"/>
        </w:rPr>
        <w:t>, is amended to read:</w:t>
      </w:r>
    </w:p>
    <w:p w14:paraId="19D5A8F8" w14:textId="77777777" w:rsidR="00CC7157" w:rsidRDefault="00CC7157" w:rsidP="00D97FE1">
      <w:pPr>
        <w:ind w:firstLine="720"/>
        <w:rPr>
          <w:rFonts w:ascii="Times" w:eastAsia="Times New Roman" w:hAnsi="Times" w:cs="Times New Roman"/>
          <w:sz w:val="22"/>
          <w:szCs w:val="22"/>
        </w:rPr>
      </w:pPr>
    </w:p>
    <w:p w14:paraId="7EDF0329" w14:textId="0A7FDA76" w:rsidR="00DC18D2" w:rsidRDefault="00D97FE1" w:rsidP="00D97FE1">
      <w:pPr>
        <w:ind w:firstLine="720"/>
        <w:rPr>
          <w:rFonts w:ascii="Times" w:eastAsia="Times New Roman" w:hAnsi="Times" w:cs="Times New Roman"/>
          <w:sz w:val="22"/>
          <w:szCs w:val="22"/>
        </w:rPr>
      </w:pPr>
      <w:r>
        <w:rPr>
          <w:rFonts w:ascii="Times" w:eastAsia="Times New Roman" w:hAnsi="Times" w:cs="Times New Roman"/>
          <w:sz w:val="22"/>
          <w:szCs w:val="22"/>
        </w:rPr>
        <w:t xml:space="preserve">7. </w:t>
      </w:r>
      <w:r w:rsidR="00DC18D2">
        <w:rPr>
          <w:rFonts w:ascii="Times" w:eastAsia="Times New Roman" w:hAnsi="Times" w:cs="Times New Roman"/>
          <w:sz w:val="22"/>
          <w:szCs w:val="22"/>
          <w:u w:val="single"/>
        </w:rPr>
        <w:t>Insure</w:t>
      </w:r>
      <w:r w:rsidR="00BA0C6B">
        <w:rPr>
          <w:rFonts w:ascii="Times" w:eastAsia="Times New Roman" w:hAnsi="Times" w:cs="Times New Roman"/>
          <w:sz w:val="22"/>
          <w:szCs w:val="22"/>
          <w:u w:val="single"/>
        </w:rPr>
        <w:t>r</w:t>
      </w:r>
      <w:r w:rsidR="00DC18D2">
        <w:rPr>
          <w:rFonts w:ascii="Times" w:eastAsia="Times New Roman" w:hAnsi="Times" w:cs="Times New Roman"/>
          <w:sz w:val="22"/>
          <w:szCs w:val="22"/>
          <w:u w:val="single"/>
        </w:rPr>
        <w:t>s shall submit the following annual reports:</w:t>
      </w:r>
    </w:p>
    <w:p w14:paraId="4937CCCB" w14:textId="77777777" w:rsidR="00DC18D2" w:rsidRDefault="00DC18D2" w:rsidP="00DC18D2">
      <w:pPr>
        <w:rPr>
          <w:rFonts w:ascii="Times" w:eastAsia="Times New Roman" w:hAnsi="Times" w:cs="Times New Roman"/>
          <w:sz w:val="22"/>
          <w:szCs w:val="22"/>
        </w:rPr>
      </w:pPr>
    </w:p>
    <w:p w14:paraId="21C43923" w14:textId="4C894563" w:rsidR="00D97FE1" w:rsidRDefault="00D97FE1" w:rsidP="00DC18D2">
      <w:pPr>
        <w:ind w:left="720"/>
        <w:rPr>
          <w:rFonts w:ascii="Times" w:eastAsia="Times New Roman" w:hAnsi="Times" w:cs="Times New Roman"/>
          <w:sz w:val="22"/>
          <w:szCs w:val="22"/>
        </w:rPr>
      </w:pPr>
      <w:r>
        <w:rPr>
          <w:rFonts w:ascii="Times" w:eastAsia="Times New Roman" w:hAnsi="Times" w:cs="Times New Roman"/>
          <w:sz w:val="22"/>
          <w:szCs w:val="22"/>
          <w:u w:val="single"/>
        </w:rPr>
        <w:t xml:space="preserve">A. </w:t>
      </w:r>
      <w:r w:rsidRPr="00D97FE1">
        <w:rPr>
          <w:rFonts w:ascii="Times" w:eastAsia="Times New Roman" w:hAnsi="Times" w:cs="Times New Roman"/>
          <w:sz w:val="22"/>
          <w:szCs w:val="22"/>
        </w:rPr>
        <w:t>Every insurer subject to this section shall report its experience for each calendar year to the superintendent not later than April 30th of the following year. The report must be in a form prescribed by the superintendent and include the amount of claims paid in this State for the services required by this section and the total amount of claims paid in this State for group health care contracts, both separated between those paid for inpatient, day treatment and outpatient services. The superintendent shall compile this data for all insurers in an annual report.</w:t>
      </w:r>
    </w:p>
    <w:p w14:paraId="01DFDF31" w14:textId="77777777" w:rsidR="00DC18D2" w:rsidRDefault="00DC18D2" w:rsidP="00DC18D2">
      <w:pPr>
        <w:ind w:left="720"/>
        <w:rPr>
          <w:rFonts w:ascii="Times" w:eastAsia="Times New Roman" w:hAnsi="Times" w:cs="Times New Roman"/>
          <w:sz w:val="22"/>
          <w:szCs w:val="22"/>
        </w:rPr>
      </w:pPr>
    </w:p>
    <w:p w14:paraId="21E70EDC" w14:textId="7E60E133" w:rsidR="00D97FE1" w:rsidRDefault="00D97FE1" w:rsidP="00DC18D2">
      <w:pPr>
        <w:ind w:left="720"/>
        <w:rPr>
          <w:rFonts w:ascii="Times" w:eastAsia="Times New Roman" w:hAnsi="Times" w:cs="Times New Roman"/>
          <w:sz w:val="22"/>
          <w:szCs w:val="22"/>
          <w:u w:val="single"/>
        </w:rPr>
      </w:pPr>
      <w:r>
        <w:rPr>
          <w:rFonts w:ascii="Times" w:eastAsia="Times New Roman" w:hAnsi="Times" w:cs="Times New Roman"/>
          <w:sz w:val="22"/>
          <w:szCs w:val="22"/>
          <w:u w:val="single"/>
        </w:rPr>
        <w:t>B. Every insurer</w:t>
      </w:r>
      <w:r w:rsidRPr="000A402D">
        <w:rPr>
          <w:rFonts w:ascii="Times" w:eastAsia="Times New Roman" w:hAnsi="Times" w:cs="Times New Roman"/>
          <w:sz w:val="22"/>
          <w:szCs w:val="22"/>
          <w:u w:val="single"/>
        </w:rPr>
        <w:t xml:space="preserve"> </w:t>
      </w:r>
      <w:r>
        <w:rPr>
          <w:rFonts w:ascii="Times" w:eastAsia="Times New Roman" w:hAnsi="Times" w:cs="Times New Roman"/>
          <w:sz w:val="22"/>
          <w:szCs w:val="22"/>
          <w:u w:val="single"/>
        </w:rPr>
        <w:t>subject to this section shall</w:t>
      </w:r>
      <w:r w:rsidRPr="000A402D">
        <w:rPr>
          <w:rFonts w:ascii="Times" w:eastAsia="Times New Roman" w:hAnsi="Times" w:cs="Times New Roman"/>
          <w:sz w:val="22"/>
          <w:szCs w:val="22"/>
          <w:u w:val="single"/>
        </w:rPr>
        <w:t xml:space="preserve"> submit an annual report to the</w:t>
      </w:r>
      <w:r>
        <w:rPr>
          <w:rFonts w:ascii="Times" w:eastAsia="Times New Roman" w:hAnsi="Times" w:cs="Times New Roman"/>
          <w:sz w:val="22"/>
          <w:szCs w:val="22"/>
          <w:u w:val="single"/>
        </w:rPr>
        <w:t xml:space="preserve"> superintendent no later than April 30</w:t>
      </w:r>
      <w:r w:rsidRPr="000A402D">
        <w:rPr>
          <w:rFonts w:ascii="Times" w:eastAsia="Times New Roman" w:hAnsi="Times" w:cs="Times New Roman"/>
          <w:sz w:val="22"/>
          <w:szCs w:val="22"/>
          <w:u w:val="single"/>
          <w:vertAlign w:val="superscript"/>
        </w:rPr>
        <w:t>th</w:t>
      </w:r>
      <w:r>
        <w:rPr>
          <w:rFonts w:ascii="Times" w:eastAsia="Times New Roman" w:hAnsi="Times" w:cs="Times New Roman"/>
          <w:sz w:val="22"/>
          <w:szCs w:val="22"/>
          <w:u w:val="single"/>
        </w:rPr>
        <w:t xml:space="preserve"> </w:t>
      </w:r>
      <w:r w:rsidRPr="000A402D">
        <w:rPr>
          <w:rFonts w:ascii="Times" w:eastAsia="Times New Roman" w:hAnsi="Times" w:cs="Times New Roman"/>
          <w:sz w:val="22"/>
          <w:szCs w:val="22"/>
          <w:u w:val="single"/>
        </w:rPr>
        <w:t>that contains the following information:</w:t>
      </w:r>
      <w:r w:rsidR="00FC3686">
        <w:rPr>
          <w:rFonts w:ascii="Times" w:eastAsia="Times New Roman" w:hAnsi="Times" w:cs="Times New Roman"/>
          <w:sz w:val="22"/>
          <w:szCs w:val="22"/>
          <w:u w:val="single"/>
        </w:rPr>
        <w:t xml:space="preserve"> </w:t>
      </w:r>
    </w:p>
    <w:p w14:paraId="3882CE72" w14:textId="77777777" w:rsidR="00E90AC7" w:rsidRDefault="00E90AC7" w:rsidP="00D97FE1">
      <w:pPr>
        <w:ind w:firstLine="720"/>
        <w:rPr>
          <w:rFonts w:ascii="Times" w:eastAsia="Times New Roman" w:hAnsi="Times" w:cs="Times New Roman"/>
          <w:sz w:val="22"/>
          <w:szCs w:val="22"/>
          <w:u w:val="single"/>
        </w:rPr>
      </w:pPr>
    </w:p>
    <w:p w14:paraId="3831DB53" w14:textId="77777777" w:rsidR="00D97FE1" w:rsidRDefault="00D97FE1" w:rsidP="00DC18D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(1) </w:t>
      </w:r>
      <w:r w:rsidRPr="005469EB">
        <w:rPr>
          <w:rFonts w:ascii="Times" w:eastAsia="Times New Roman" w:hAnsi="Times" w:cs="Times New Roman"/>
          <w:sz w:val="22"/>
          <w:szCs w:val="22"/>
          <w:u w:val="single"/>
        </w:rPr>
        <w:t xml:space="preserve">A description of the process used to develop or select the medical necessity criteria for 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 benefits and the process used to develop or select the medical necessity criteria for</w:t>
      </w:r>
      <w:r>
        <w:rPr>
          <w:rFonts w:ascii="Times" w:eastAsia="Times New Roman" w:hAnsi="Times" w:cs="Times New Roman"/>
          <w:sz w:val="22"/>
          <w:szCs w:val="22"/>
          <w:u w:val="single"/>
        </w:rPr>
        <w:t xml:space="preserve"> medical and surgical benefits;</w:t>
      </w:r>
    </w:p>
    <w:p w14:paraId="6BB7CAFA" w14:textId="77777777" w:rsidR="00D97FE1" w:rsidRPr="005469EB" w:rsidRDefault="00D97FE1" w:rsidP="00DC18D2">
      <w:pPr>
        <w:ind w:left="1440"/>
        <w:rPr>
          <w:rFonts w:ascii="Times" w:eastAsia="Times New Roman" w:hAnsi="Times" w:cs="Times New Roman"/>
          <w:sz w:val="22"/>
          <w:szCs w:val="22"/>
          <w:u w:val="single"/>
        </w:rPr>
      </w:pPr>
    </w:p>
    <w:p w14:paraId="04F2D222" w14:textId="77777777" w:rsidR="00D97FE1" w:rsidRDefault="00D97FE1" w:rsidP="00DC18D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(2) </w:t>
      </w:r>
      <w:r w:rsidRPr="005469EB">
        <w:rPr>
          <w:rFonts w:ascii="Times" w:eastAsia="Times New Roman" w:hAnsi="Times" w:cs="Times New Roman"/>
          <w:sz w:val="22"/>
          <w:szCs w:val="22"/>
          <w:u w:val="single"/>
        </w:rPr>
        <w:t xml:space="preserve">Identification of all non-quantitative treatment limitations (NQTLs) that are applied to both 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 benefits and medical and surgical benefits within each classification of benefits; there may be no separate NQTLs that apply to 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 benefits but do not apply to medical and surgical benefits within</w:t>
      </w:r>
      <w:r>
        <w:rPr>
          <w:rFonts w:ascii="Times" w:eastAsia="Times New Roman" w:hAnsi="Times" w:cs="Times New Roman"/>
          <w:sz w:val="22"/>
          <w:szCs w:val="22"/>
          <w:u w:val="single"/>
        </w:rPr>
        <w:t xml:space="preserve"> any classification of benefits;</w:t>
      </w:r>
    </w:p>
    <w:p w14:paraId="727418D2" w14:textId="77777777" w:rsidR="00D97FE1" w:rsidRPr="005469EB" w:rsidRDefault="00D97FE1" w:rsidP="00DC18D2">
      <w:pPr>
        <w:ind w:left="1440"/>
        <w:rPr>
          <w:rFonts w:ascii="Times" w:eastAsia="Times New Roman" w:hAnsi="Times" w:cs="Times New Roman"/>
          <w:sz w:val="22"/>
          <w:szCs w:val="22"/>
          <w:u w:val="single"/>
        </w:rPr>
      </w:pPr>
    </w:p>
    <w:p w14:paraId="6AE93283" w14:textId="45268003" w:rsidR="00D97FE1" w:rsidRDefault="00D97FE1" w:rsidP="00DC18D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(3) </w:t>
      </w:r>
      <w:r w:rsidRPr="005469EB">
        <w:rPr>
          <w:rFonts w:ascii="Times" w:eastAsia="Times New Roman" w:hAnsi="Times" w:cs="Times New Roman"/>
          <w:sz w:val="22"/>
          <w:szCs w:val="22"/>
          <w:u w:val="single"/>
        </w:rPr>
        <w:t>The results of an analysis that demonstrates that for the medical necessi</w:t>
      </w:r>
      <w:r w:rsidR="00EC408D">
        <w:rPr>
          <w:rFonts w:ascii="Times" w:eastAsia="Times New Roman" w:hAnsi="Times" w:cs="Times New Roman"/>
          <w:sz w:val="22"/>
          <w:szCs w:val="22"/>
          <w:u w:val="single"/>
        </w:rPr>
        <w:t>ty criteria described in item (1</w:t>
      </w:r>
      <w:r w:rsidRPr="005469EB">
        <w:rPr>
          <w:rFonts w:ascii="Times" w:eastAsia="Times New Roman" w:hAnsi="Times" w:cs="Times New Roman"/>
          <w:sz w:val="22"/>
          <w:szCs w:val="22"/>
          <w:u w:val="single"/>
        </w:rPr>
        <w:t>) and for</w:t>
      </w:r>
      <w:r w:rsidR="00EC408D">
        <w:rPr>
          <w:rFonts w:ascii="Times" w:eastAsia="Times New Roman" w:hAnsi="Times" w:cs="Times New Roman"/>
          <w:sz w:val="22"/>
          <w:szCs w:val="22"/>
          <w:u w:val="single"/>
        </w:rPr>
        <w:t xml:space="preserve"> each NQTL identified in item (2</w:t>
      </w:r>
      <w:r w:rsidRPr="005469EB">
        <w:rPr>
          <w:rFonts w:ascii="Times" w:eastAsia="Times New Roman" w:hAnsi="Times" w:cs="Times New Roman"/>
          <w:sz w:val="22"/>
          <w:szCs w:val="22"/>
          <w:u w:val="single"/>
        </w:rPr>
        <w:t xml:space="preserve">), as written and in operation, the processes, strategies, evidentiary standards, or other factors used in applying the medical necessity criteria and each NQTL to 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0F43C01B" w14:textId="77777777" w:rsidR="00D97FE1" w:rsidRDefault="00D97FE1" w:rsidP="00D97FE1">
      <w:pPr>
        <w:ind w:left="720"/>
        <w:rPr>
          <w:rFonts w:ascii="Times" w:eastAsia="Times New Roman" w:hAnsi="Times" w:cs="Times New Roman"/>
          <w:sz w:val="22"/>
          <w:szCs w:val="22"/>
          <w:u w:val="single"/>
        </w:rPr>
      </w:pPr>
    </w:p>
    <w:p w14:paraId="352D90AB" w14:textId="77777777" w:rsidR="00D97FE1" w:rsidRDefault="00D97FE1" w:rsidP="00DC18D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(a) </w:t>
      </w:r>
      <w:r w:rsidRPr="00145CA0">
        <w:rPr>
          <w:rFonts w:ascii="Times" w:eastAsia="Times New Roman" w:hAnsi="Times" w:cs="Times New Roman"/>
          <w:sz w:val="22"/>
          <w:szCs w:val="22"/>
          <w:u w:val="single"/>
        </w:rPr>
        <w:t>Identify the factors used to determine that an NQTL will apply to a benefit, including factors that were considered but rejected</w:t>
      </w:r>
      <w:r>
        <w:rPr>
          <w:rFonts w:ascii="Times" w:eastAsia="Times New Roman" w:hAnsi="Times" w:cs="Times New Roman"/>
          <w:sz w:val="22"/>
          <w:szCs w:val="22"/>
          <w:u w:val="single"/>
        </w:rPr>
        <w:t>;</w:t>
      </w:r>
    </w:p>
    <w:p w14:paraId="3013C730" w14:textId="77777777" w:rsidR="00D97FE1" w:rsidRPr="00145CA0" w:rsidRDefault="00D97FE1" w:rsidP="00DC18D2">
      <w:pPr>
        <w:ind w:left="2160"/>
        <w:rPr>
          <w:rFonts w:ascii="Times" w:eastAsia="Times New Roman" w:hAnsi="Times" w:cs="Times New Roman"/>
          <w:sz w:val="22"/>
          <w:szCs w:val="22"/>
          <w:u w:val="single"/>
        </w:rPr>
      </w:pPr>
    </w:p>
    <w:p w14:paraId="01CD58D4" w14:textId="77777777" w:rsidR="00D97FE1" w:rsidRDefault="00D97FE1" w:rsidP="00DC18D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(b) </w:t>
      </w:r>
      <w:r w:rsidRPr="00145CA0">
        <w:rPr>
          <w:rFonts w:ascii="Times" w:eastAsia="Times New Roman" w:hAnsi="Times" w:cs="Times New Roman"/>
          <w:sz w:val="22"/>
          <w:szCs w:val="22"/>
          <w:u w:val="single"/>
        </w:rPr>
        <w:t>Identify and define the specific evidentiary standards used to define the factors and any other evidence relied upon in designing each NQTL</w:t>
      </w:r>
      <w:r>
        <w:rPr>
          <w:rFonts w:ascii="Times" w:eastAsia="Times New Roman" w:hAnsi="Times" w:cs="Times New Roman"/>
          <w:sz w:val="22"/>
          <w:szCs w:val="22"/>
          <w:u w:val="single"/>
        </w:rPr>
        <w:t>;</w:t>
      </w:r>
    </w:p>
    <w:p w14:paraId="3DD56F11" w14:textId="77777777" w:rsidR="00D97FE1" w:rsidRPr="00145CA0" w:rsidRDefault="00D97FE1" w:rsidP="00DC18D2">
      <w:pPr>
        <w:ind w:left="2160"/>
        <w:rPr>
          <w:rFonts w:ascii="Times" w:eastAsia="Times New Roman" w:hAnsi="Times" w:cs="Times New Roman"/>
          <w:sz w:val="22"/>
          <w:szCs w:val="22"/>
          <w:u w:val="single"/>
        </w:rPr>
      </w:pPr>
    </w:p>
    <w:p w14:paraId="4012C5E8" w14:textId="77777777" w:rsidR="00D97FE1" w:rsidRDefault="00D97FE1" w:rsidP="00DC18D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(c) </w:t>
      </w:r>
      <w:r w:rsidRPr="00145CA0">
        <w:rPr>
          <w:rFonts w:ascii="Times" w:eastAsia="Times New Roman" w:hAnsi="Times" w:cs="Times New Roman"/>
          <w:sz w:val="22"/>
          <w:szCs w:val="22"/>
          <w:u w:val="single"/>
        </w:rPr>
        <w:t xml:space="preserve">Provide the comparative analyses, including the results of the analyses, performed to determine that the processes and strategies used to design each NQTL, as written, and the as written processes and strategies used to apply the NQTL to </w:t>
      </w:r>
      <w:r w:rsidRPr="005469EB">
        <w:rPr>
          <w:rFonts w:ascii="Times" w:eastAsia="Times New Roman" w:hAnsi="Times" w:cs="Times New Roman"/>
          <w:sz w:val="22"/>
          <w:szCs w:val="22"/>
          <w:u w:val="single"/>
        </w:rPr>
        <w:t xml:space="preserve">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w:t>
      </w:r>
      <w:r w:rsidRPr="00145CA0">
        <w:rPr>
          <w:rFonts w:ascii="Times" w:eastAsia="Times New Roman" w:hAnsi="Times" w:cs="Times New Roman"/>
          <w:sz w:val="22"/>
          <w:szCs w:val="22"/>
          <w:u w:val="single"/>
        </w:rPr>
        <w:t xml:space="preserve"> benefits are comparable to, and are applied no more stringently than, the processes and strategies used to design each NQTL, as written, and the as written processes and strategies used to apply the NQTL to medical and surgical benefits</w:t>
      </w:r>
      <w:r>
        <w:rPr>
          <w:rFonts w:ascii="Times" w:eastAsia="Times New Roman" w:hAnsi="Times" w:cs="Times New Roman"/>
          <w:sz w:val="22"/>
          <w:szCs w:val="22"/>
          <w:u w:val="single"/>
        </w:rPr>
        <w:t>;</w:t>
      </w:r>
    </w:p>
    <w:p w14:paraId="2B3F20E3" w14:textId="77777777" w:rsidR="00D97FE1" w:rsidRPr="00145CA0" w:rsidRDefault="00D97FE1" w:rsidP="00DC18D2">
      <w:pPr>
        <w:ind w:left="2160"/>
        <w:rPr>
          <w:rFonts w:ascii="Times" w:eastAsia="Times New Roman" w:hAnsi="Times" w:cs="Times New Roman"/>
          <w:sz w:val="22"/>
          <w:szCs w:val="22"/>
          <w:u w:val="single"/>
        </w:rPr>
      </w:pPr>
    </w:p>
    <w:p w14:paraId="2FDD6282" w14:textId="77777777" w:rsidR="00D97FE1" w:rsidRPr="00145CA0" w:rsidRDefault="00D97FE1" w:rsidP="00DC18D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(d) </w:t>
      </w:r>
      <w:r w:rsidRPr="00145CA0">
        <w:rPr>
          <w:rFonts w:ascii="Times" w:eastAsia="Times New Roman" w:hAnsi="Times" w:cs="Times New Roman"/>
          <w:sz w:val="22"/>
          <w:szCs w:val="22"/>
          <w:u w:val="single"/>
        </w:rPr>
        <w:t xml:space="preserve">Provide the comparative analyses, including the results of the analyses, performed to determine that the processes and strategies used to apply each NQTL, in operation, for </w:t>
      </w:r>
      <w:r w:rsidRPr="005469EB">
        <w:rPr>
          <w:rFonts w:ascii="Times" w:eastAsia="Times New Roman" w:hAnsi="Times" w:cs="Times New Roman"/>
          <w:sz w:val="22"/>
          <w:szCs w:val="22"/>
          <w:u w:val="single"/>
        </w:rPr>
        <w:t xml:space="preserve">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w:t>
      </w:r>
      <w:r w:rsidRPr="00145CA0">
        <w:rPr>
          <w:rFonts w:ascii="Times" w:eastAsia="Times New Roman" w:hAnsi="Times" w:cs="Times New Roman"/>
          <w:sz w:val="22"/>
          <w:szCs w:val="22"/>
          <w:u w:val="single"/>
        </w:rPr>
        <w:t xml:space="preserve"> benefits are comparable to, and applied no more stringently than, the processes or strategies used to apply each NQTL, in operation, for medical and surgical benefits</w:t>
      </w:r>
      <w:r>
        <w:rPr>
          <w:rFonts w:ascii="Times" w:eastAsia="Times New Roman" w:hAnsi="Times" w:cs="Times New Roman"/>
          <w:sz w:val="22"/>
          <w:szCs w:val="22"/>
          <w:u w:val="single"/>
        </w:rPr>
        <w:t>; and</w:t>
      </w:r>
    </w:p>
    <w:p w14:paraId="5B18D7FD" w14:textId="77777777" w:rsidR="00D97FE1" w:rsidRDefault="00D97FE1" w:rsidP="00DC18D2">
      <w:pPr>
        <w:ind w:left="2160"/>
        <w:rPr>
          <w:rFonts w:ascii="Times" w:eastAsia="Times New Roman" w:hAnsi="Times" w:cs="Times New Roman"/>
          <w:sz w:val="22"/>
          <w:szCs w:val="22"/>
          <w:u w:val="single"/>
        </w:rPr>
      </w:pPr>
    </w:p>
    <w:p w14:paraId="6322D8AE" w14:textId="77777777" w:rsidR="00D97FE1" w:rsidRPr="00145CA0" w:rsidRDefault="00D97FE1" w:rsidP="00DC18D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(e) </w:t>
      </w:r>
      <w:r w:rsidRPr="00145CA0">
        <w:rPr>
          <w:rFonts w:ascii="Times" w:eastAsia="Times New Roman" w:hAnsi="Times" w:cs="Times New Roman"/>
          <w:sz w:val="22"/>
          <w:szCs w:val="22"/>
          <w:u w:val="single"/>
        </w:rPr>
        <w:t>Disclose the specific findings and conclusions reached by the insurer that the results of the analyses above indicate that the insurer is in compliance with this section and the Mental Health Parity and Addiction Equity Act of 2008 and its implementing and related regulations, which includes 45 CFR 146.136, 45 CFR 147.160, and 45 CFR 156.115(a)(3).</w:t>
      </w:r>
    </w:p>
    <w:p w14:paraId="33396D85" w14:textId="77777777" w:rsidR="00EC408D" w:rsidRDefault="00EC408D" w:rsidP="007C1732">
      <w:pPr>
        <w:ind w:firstLine="720"/>
        <w:rPr>
          <w:rFonts w:ascii="Times" w:eastAsia="Times New Roman" w:hAnsi="Times" w:cs="Times New Roman"/>
          <w:b/>
          <w:sz w:val="22"/>
          <w:szCs w:val="22"/>
        </w:rPr>
      </w:pPr>
    </w:p>
    <w:p w14:paraId="3683784D" w14:textId="41525617" w:rsidR="00D97FE1" w:rsidRDefault="00EC408D" w:rsidP="007C1732">
      <w:pPr>
        <w:ind w:firstLine="720"/>
        <w:rPr>
          <w:rFonts w:ascii="Times" w:eastAsia="Times New Roman" w:hAnsi="Times" w:cs="Times New Roman"/>
          <w:sz w:val="22"/>
          <w:szCs w:val="22"/>
        </w:rPr>
      </w:pPr>
      <w:r>
        <w:rPr>
          <w:rFonts w:ascii="Times" w:eastAsia="Times New Roman" w:hAnsi="Times" w:cs="Times New Roman"/>
          <w:b/>
          <w:sz w:val="22"/>
          <w:szCs w:val="22"/>
        </w:rPr>
        <w:t>Sec. 3</w:t>
      </w:r>
      <w:r w:rsidR="007C1732">
        <w:rPr>
          <w:rFonts w:ascii="Times" w:eastAsia="Times New Roman" w:hAnsi="Times" w:cs="Times New Roman"/>
          <w:b/>
          <w:sz w:val="22"/>
          <w:szCs w:val="22"/>
        </w:rPr>
        <w:t>. 24-A MRSA §</w:t>
      </w:r>
      <w:r>
        <w:rPr>
          <w:rFonts w:ascii="Times" w:eastAsia="Times New Roman" w:hAnsi="Times" w:cs="Times New Roman"/>
          <w:b/>
          <w:sz w:val="22"/>
          <w:szCs w:val="22"/>
        </w:rPr>
        <w:t>4234, sub-§10</w:t>
      </w:r>
      <w:r w:rsidR="007C1732" w:rsidRPr="00514E49">
        <w:rPr>
          <w:rFonts w:ascii="Times" w:eastAsia="Times New Roman" w:hAnsi="Times" w:cs="Times New Roman"/>
          <w:b/>
          <w:sz w:val="22"/>
          <w:szCs w:val="22"/>
        </w:rPr>
        <w:t xml:space="preserve">, </w:t>
      </w:r>
      <w:r w:rsidR="007C1732" w:rsidRPr="00514E49">
        <w:rPr>
          <w:rFonts w:ascii="Times" w:eastAsia="Times New Roman" w:hAnsi="Times" w:cs="Times New Roman"/>
          <w:sz w:val="22"/>
          <w:szCs w:val="22"/>
        </w:rPr>
        <w:t xml:space="preserve">as </w:t>
      </w:r>
      <w:r w:rsidR="007C1732">
        <w:rPr>
          <w:rFonts w:ascii="Times" w:eastAsia="Times New Roman" w:hAnsi="Times" w:cs="Times New Roman"/>
          <w:sz w:val="22"/>
          <w:szCs w:val="22"/>
        </w:rPr>
        <w:t>enacted</w:t>
      </w:r>
      <w:r w:rsidR="007C1732" w:rsidRPr="00514E49">
        <w:rPr>
          <w:rFonts w:ascii="Times" w:eastAsia="Times New Roman" w:hAnsi="Times" w:cs="Times New Roman"/>
          <w:sz w:val="22"/>
          <w:szCs w:val="22"/>
        </w:rPr>
        <w:t xml:space="preserve"> by PL </w:t>
      </w:r>
      <w:r>
        <w:rPr>
          <w:rFonts w:ascii="Times" w:eastAsia="Times New Roman" w:hAnsi="Times" w:cs="Times New Roman"/>
          <w:sz w:val="22"/>
          <w:szCs w:val="22"/>
        </w:rPr>
        <w:t>1995, c. 407, §10</w:t>
      </w:r>
      <w:r w:rsidR="007C1732" w:rsidRPr="00514E49">
        <w:rPr>
          <w:rFonts w:ascii="Times" w:eastAsia="Times New Roman" w:hAnsi="Times" w:cs="Times New Roman"/>
          <w:sz w:val="22"/>
          <w:szCs w:val="22"/>
        </w:rPr>
        <w:t>, is amended to read:</w:t>
      </w:r>
    </w:p>
    <w:p w14:paraId="514331AD" w14:textId="77777777" w:rsidR="00CC7157" w:rsidRDefault="00CC7157" w:rsidP="007C1732">
      <w:pPr>
        <w:ind w:firstLine="720"/>
        <w:rPr>
          <w:rFonts w:ascii="Times" w:eastAsia="Times New Roman" w:hAnsi="Times" w:cs="Times New Roman"/>
          <w:sz w:val="22"/>
          <w:szCs w:val="22"/>
        </w:rPr>
      </w:pPr>
    </w:p>
    <w:p w14:paraId="04820344" w14:textId="39EFBF12" w:rsidR="00DC18D2" w:rsidRDefault="00EC408D" w:rsidP="00EC408D">
      <w:pPr>
        <w:rPr>
          <w:rFonts w:ascii="Times" w:eastAsia="Times New Roman" w:hAnsi="Times" w:cs="Times New Roman"/>
          <w:sz w:val="22"/>
          <w:szCs w:val="22"/>
        </w:rPr>
      </w:pPr>
      <w:r>
        <w:rPr>
          <w:rFonts w:ascii="Times" w:eastAsia="Times New Roman" w:hAnsi="Times" w:cs="Times New Roman"/>
          <w:sz w:val="22"/>
          <w:szCs w:val="22"/>
        </w:rPr>
        <w:tab/>
        <w:t xml:space="preserve">10. </w:t>
      </w:r>
      <w:r w:rsidR="00DC18D2">
        <w:rPr>
          <w:rFonts w:ascii="Times" w:eastAsia="Times New Roman" w:hAnsi="Times" w:cs="Times New Roman"/>
          <w:sz w:val="22"/>
          <w:szCs w:val="22"/>
          <w:u w:val="single"/>
        </w:rPr>
        <w:t>Health maintenance organizations shall submit the following annual reports:</w:t>
      </w:r>
    </w:p>
    <w:p w14:paraId="1C0676B0" w14:textId="77777777" w:rsidR="00DC18D2" w:rsidRDefault="00DC18D2" w:rsidP="00EC408D">
      <w:pPr>
        <w:rPr>
          <w:rFonts w:ascii="Times" w:eastAsia="Times New Roman" w:hAnsi="Times" w:cs="Times New Roman"/>
          <w:sz w:val="22"/>
          <w:szCs w:val="22"/>
        </w:rPr>
      </w:pPr>
    </w:p>
    <w:p w14:paraId="3467E1F4" w14:textId="0AC3FE7B" w:rsidR="00EC408D" w:rsidRDefault="00EC408D" w:rsidP="00A645F2">
      <w:pPr>
        <w:ind w:left="720"/>
        <w:rPr>
          <w:rFonts w:ascii="Times" w:eastAsia="Times New Roman" w:hAnsi="Times" w:cs="Times New Roman"/>
          <w:sz w:val="22"/>
          <w:szCs w:val="22"/>
        </w:rPr>
      </w:pPr>
      <w:r>
        <w:rPr>
          <w:rFonts w:ascii="Times" w:eastAsia="Times New Roman" w:hAnsi="Times" w:cs="Times New Roman"/>
          <w:sz w:val="22"/>
          <w:szCs w:val="22"/>
          <w:u w:val="single"/>
        </w:rPr>
        <w:t>A.</w:t>
      </w:r>
      <w:r>
        <w:rPr>
          <w:rFonts w:ascii="Times" w:eastAsia="Times New Roman" w:hAnsi="Times" w:cs="Times New Roman"/>
          <w:sz w:val="22"/>
          <w:szCs w:val="22"/>
        </w:rPr>
        <w:t xml:space="preserve"> </w:t>
      </w:r>
      <w:r w:rsidRPr="00EC408D">
        <w:rPr>
          <w:rFonts w:ascii="Times" w:eastAsia="Times New Roman" w:hAnsi="Times" w:cs="Times New Roman"/>
          <w:sz w:val="22"/>
          <w:szCs w:val="22"/>
        </w:rPr>
        <w:t>Every health maintenance organization subject to this section shall report its experience for each calendar year to the superintendent no later than April 30th of the following year. The report must be in a form prescribed by the superintendent and include the amount of claims paid in this State for the services required by this section and the total amount of claims paid in this State for individual and group health care contracts, both separated according to those paid for inpatient, day treatment and outpatient services. The superintendent shall compile this data for all health maintenance organizations in an annual report.</w:t>
      </w:r>
    </w:p>
    <w:p w14:paraId="42635613" w14:textId="77777777" w:rsidR="00EC408D" w:rsidRDefault="00EC408D" w:rsidP="00A645F2">
      <w:pPr>
        <w:ind w:left="720"/>
        <w:rPr>
          <w:rFonts w:ascii="Times" w:eastAsia="Times New Roman" w:hAnsi="Times" w:cs="Times New Roman"/>
          <w:sz w:val="22"/>
          <w:szCs w:val="22"/>
        </w:rPr>
      </w:pPr>
    </w:p>
    <w:p w14:paraId="76442994" w14:textId="06D7FB2E" w:rsidR="00EC408D" w:rsidRDefault="00EC408D" w:rsidP="00A645F2">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B. Every </w:t>
      </w:r>
      <w:r w:rsidRPr="00EC408D">
        <w:rPr>
          <w:rFonts w:ascii="Times" w:eastAsia="Times New Roman" w:hAnsi="Times" w:cs="Times New Roman"/>
          <w:sz w:val="22"/>
          <w:szCs w:val="22"/>
          <w:u w:val="single"/>
        </w:rPr>
        <w:t xml:space="preserve">health maintenance organization </w:t>
      </w:r>
      <w:r>
        <w:rPr>
          <w:rFonts w:ascii="Times" w:eastAsia="Times New Roman" w:hAnsi="Times" w:cs="Times New Roman"/>
          <w:sz w:val="22"/>
          <w:szCs w:val="22"/>
          <w:u w:val="single"/>
        </w:rPr>
        <w:t>subject to this section shall</w:t>
      </w:r>
      <w:r w:rsidRPr="000A402D">
        <w:rPr>
          <w:rFonts w:ascii="Times" w:eastAsia="Times New Roman" w:hAnsi="Times" w:cs="Times New Roman"/>
          <w:sz w:val="22"/>
          <w:szCs w:val="22"/>
          <w:u w:val="single"/>
        </w:rPr>
        <w:t xml:space="preserve"> submit an annual report to the</w:t>
      </w:r>
      <w:r>
        <w:rPr>
          <w:rFonts w:ascii="Times" w:eastAsia="Times New Roman" w:hAnsi="Times" w:cs="Times New Roman"/>
          <w:sz w:val="22"/>
          <w:szCs w:val="22"/>
          <w:u w:val="single"/>
        </w:rPr>
        <w:t xml:space="preserve"> superintendent no later than April 30</w:t>
      </w:r>
      <w:r w:rsidRPr="000A402D">
        <w:rPr>
          <w:rFonts w:ascii="Times" w:eastAsia="Times New Roman" w:hAnsi="Times" w:cs="Times New Roman"/>
          <w:sz w:val="22"/>
          <w:szCs w:val="22"/>
          <w:u w:val="single"/>
          <w:vertAlign w:val="superscript"/>
        </w:rPr>
        <w:t>th</w:t>
      </w:r>
      <w:r>
        <w:rPr>
          <w:rFonts w:ascii="Times" w:eastAsia="Times New Roman" w:hAnsi="Times" w:cs="Times New Roman"/>
          <w:sz w:val="22"/>
          <w:szCs w:val="22"/>
          <w:u w:val="single"/>
        </w:rPr>
        <w:t xml:space="preserve"> </w:t>
      </w:r>
      <w:r w:rsidRPr="000A402D">
        <w:rPr>
          <w:rFonts w:ascii="Times" w:eastAsia="Times New Roman" w:hAnsi="Times" w:cs="Times New Roman"/>
          <w:sz w:val="22"/>
          <w:szCs w:val="22"/>
          <w:u w:val="single"/>
        </w:rPr>
        <w:t>that contains the following information:</w:t>
      </w:r>
      <w:r>
        <w:rPr>
          <w:rFonts w:ascii="Times" w:eastAsia="Times New Roman" w:hAnsi="Times" w:cs="Times New Roman"/>
          <w:sz w:val="22"/>
          <w:szCs w:val="22"/>
          <w:u w:val="single"/>
        </w:rPr>
        <w:t xml:space="preserve"> </w:t>
      </w:r>
    </w:p>
    <w:p w14:paraId="2FFBF8BF" w14:textId="77777777" w:rsidR="00EC408D" w:rsidRDefault="00EC408D" w:rsidP="00EC408D">
      <w:pPr>
        <w:ind w:firstLine="720"/>
        <w:rPr>
          <w:rFonts w:ascii="Times" w:eastAsia="Times New Roman" w:hAnsi="Times" w:cs="Times New Roman"/>
          <w:sz w:val="22"/>
          <w:szCs w:val="22"/>
          <w:u w:val="single"/>
        </w:rPr>
      </w:pPr>
    </w:p>
    <w:p w14:paraId="7082731A" w14:textId="77777777" w:rsidR="00EC408D" w:rsidRDefault="00EC408D" w:rsidP="00A645F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(1) </w:t>
      </w:r>
      <w:r w:rsidRPr="005469EB">
        <w:rPr>
          <w:rFonts w:ascii="Times" w:eastAsia="Times New Roman" w:hAnsi="Times" w:cs="Times New Roman"/>
          <w:sz w:val="22"/>
          <w:szCs w:val="22"/>
          <w:u w:val="single"/>
        </w:rPr>
        <w:t xml:space="preserve">A description of the process used to develop or select the medical necessity criteria for 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 benefits and the process used to develop or select the medical necessity criteria for</w:t>
      </w:r>
      <w:r>
        <w:rPr>
          <w:rFonts w:ascii="Times" w:eastAsia="Times New Roman" w:hAnsi="Times" w:cs="Times New Roman"/>
          <w:sz w:val="22"/>
          <w:szCs w:val="22"/>
          <w:u w:val="single"/>
        </w:rPr>
        <w:t xml:space="preserve"> medical and surgical benefits;</w:t>
      </w:r>
    </w:p>
    <w:p w14:paraId="5786A3BB" w14:textId="77777777" w:rsidR="00EC408D" w:rsidRPr="005469EB" w:rsidRDefault="00EC408D" w:rsidP="00A645F2">
      <w:pPr>
        <w:ind w:left="1440"/>
        <w:rPr>
          <w:rFonts w:ascii="Times" w:eastAsia="Times New Roman" w:hAnsi="Times" w:cs="Times New Roman"/>
          <w:sz w:val="22"/>
          <w:szCs w:val="22"/>
          <w:u w:val="single"/>
        </w:rPr>
      </w:pPr>
    </w:p>
    <w:p w14:paraId="63441D5D" w14:textId="77777777" w:rsidR="00EC408D" w:rsidRDefault="00EC408D" w:rsidP="00A645F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(2) </w:t>
      </w:r>
      <w:r w:rsidRPr="005469EB">
        <w:rPr>
          <w:rFonts w:ascii="Times" w:eastAsia="Times New Roman" w:hAnsi="Times" w:cs="Times New Roman"/>
          <w:sz w:val="22"/>
          <w:szCs w:val="22"/>
          <w:u w:val="single"/>
        </w:rPr>
        <w:t xml:space="preserve">Identification of all non-quantitative treatment limitations (NQTLs) that are applied to both 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 benefits and medical and surgical benefits within each classification of benefits; there may be no separate NQTLs that apply to 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 benefits but do not apply to medical and surgical benefits within</w:t>
      </w:r>
      <w:r>
        <w:rPr>
          <w:rFonts w:ascii="Times" w:eastAsia="Times New Roman" w:hAnsi="Times" w:cs="Times New Roman"/>
          <w:sz w:val="22"/>
          <w:szCs w:val="22"/>
          <w:u w:val="single"/>
        </w:rPr>
        <w:t xml:space="preserve"> any classification of benefits;</w:t>
      </w:r>
    </w:p>
    <w:p w14:paraId="47277039" w14:textId="77777777" w:rsidR="00EC408D" w:rsidRPr="005469EB" w:rsidRDefault="00EC408D" w:rsidP="00A645F2">
      <w:pPr>
        <w:ind w:left="1440"/>
        <w:rPr>
          <w:rFonts w:ascii="Times" w:eastAsia="Times New Roman" w:hAnsi="Times" w:cs="Times New Roman"/>
          <w:sz w:val="22"/>
          <w:szCs w:val="22"/>
          <w:u w:val="single"/>
        </w:rPr>
      </w:pPr>
    </w:p>
    <w:p w14:paraId="4F0902B6" w14:textId="334E3DFB" w:rsidR="00EC408D" w:rsidRDefault="00EC408D" w:rsidP="00A645F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(3) </w:t>
      </w:r>
      <w:r w:rsidRPr="005469EB">
        <w:rPr>
          <w:rFonts w:ascii="Times" w:eastAsia="Times New Roman" w:hAnsi="Times" w:cs="Times New Roman"/>
          <w:sz w:val="22"/>
          <w:szCs w:val="22"/>
          <w:u w:val="single"/>
        </w:rPr>
        <w:t>The results of an analysis that demonstrates that for the medical necessi</w:t>
      </w:r>
      <w:r>
        <w:rPr>
          <w:rFonts w:ascii="Times" w:eastAsia="Times New Roman" w:hAnsi="Times" w:cs="Times New Roman"/>
          <w:sz w:val="22"/>
          <w:szCs w:val="22"/>
          <w:u w:val="single"/>
        </w:rPr>
        <w:t>ty criteria described in item (1</w:t>
      </w:r>
      <w:r w:rsidRPr="005469EB">
        <w:rPr>
          <w:rFonts w:ascii="Times" w:eastAsia="Times New Roman" w:hAnsi="Times" w:cs="Times New Roman"/>
          <w:sz w:val="22"/>
          <w:szCs w:val="22"/>
          <w:u w:val="single"/>
        </w:rPr>
        <w:t>) and for</w:t>
      </w:r>
      <w:r>
        <w:rPr>
          <w:rFonts w:ascii="Times" w:eastAsia="Times New Roman" w:hAnsi="Times" w:cs="Times New Roman"/>
          <w:sz w:val="22"/>
          <w:szCs w:val="22"/>
          <w:u w:val="single"/>
        </w:rPr>
        <w:t xml:space="preserve"> each NQTL identified in item (2</w:t>
      </w:r>
      <w:r w:rsidRPr="005469EB">
        <w:rPr>
          <w:rFonts w:ascii="Times" w:eastAsia="Times New Roman" w:hAnsi="Times" w:cs="Times New Roman"/>
          <w:sz w:val="22"/>
          <w:szCs w:val="22"/>
          <w:u w:val="single"/>
        </w:rPr>
        <w:t xml:space="preserve">), as written and in operation, the processes, strategies, evidentiary standards, or other factors used in applying the medical necessity criteria and each NQTL to 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27B9EF50" w14:textId="77777777" w:rsidR="00EC408D" w:rsidRDefault="00EC408D" w:rsidP="00EC408D">
      <w:pPr>
        <w:ind w:left="720"/>
        <w:rPr>
          <w:rFonts w:ascii="Times" w:eastAsia="Times New Roman" w:hAnsi="Times" w:cs="Times New Roman"/>
          <w:sz w:val="22"/>
          <w:szCs w:val="22"/>
          <w:u w:val="single"/>
        </w:rPr>
      </w:pPr>
    </w:p>
    <w:p w14:paraId="231E98D2" w14:textId="77777777" w:rsidR="00EC408D" w:rsidRDefault="00EC408D" w:rsidP="00A645F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(a) </w:t>
      </w:r>
      <w:r w:rsidRPr="00145CA0">
        <w:rPr>
          <w:rFonts w:ascii="Times" w:eastAsia="Times New Roman" w:hAnsi="Times" w:cs="Times New Roman"/>
          <w:sz w:val="22"/>
          <w:szCs w:val="22"/>
          <w:u w:val="single"/>
        </w:rPr>
        <w:t>Identify the factors used to determine that an NQTL will apply to a benefit, including factors that were considered but rejected</w:t>
      </w:r>
      <w:r>
        <w:rPr>
          <w:rFonts w:ascii="Times" w:eastAsia="Times New Roman" w:hAnsi="Times" w:cs="Times New Roman"/>
          <w:sz w:val="22"/>
          <w:szCs w:val="22"/>
          <w:u w:val="single"/>
        </w:rPr>
        <w:t>;</w:t>
      </w:r>
    </w:p>
    <w:p w14:paraId="67D97213" w14:textId="77777777" w:rsidR="00EC408D" w:rsidRPr="00145CA0" w:rsidRDefault="00EC408D" w:rsidP="00A645F2">
      <w:pPr>
        <w:ind w:left="2160"/>
        <w:rPr>
          <w:rFonts w:ascii="Times" w:eastAsia="Times New Roman" w:hAnsi="Times" w:cs="Times New Roman"/>
          <w:sz w:val="22"/>
          <w:szCs w:val="22"/>
          <w:u w:val="single"/>
        </w:rPr>
      </w:pPr>
    </w:p>
    <w:p w14:paraId="1BFA2F2D" w14:textId="77777777" w:rsidR="00EC408D" w:rsidRDefault="00EC408D" w:rsidP="00A645F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(b) </w:t>
      </w:r>
      <w:r w:rsidRPr="00145CA0">
        <w:rPr>
          <w:rFonts w:ascii="Times" w:eastAsia="Times New Roman" w:hAnsi="Times" w:cs="Times New Roman"/>
          <w:sz w:val="22"/>
          <w:szCs w:val="22"/>
          <w:u w:val="single"/>
        </w:rPr>
        <w:t>Identify and define the specific evidentiary standards used to define the factors and any other evidence relied upon in designing each NQTL</w:t>
      </w:r>
      <w:r>
        <w:rPr>
          <w:rFonts w:ascii="Times" w:eastAsia="Times New Roman" w:hAnsi="Times" w:cs="Times New Roman"/>
          <w:sz w:val="22"/>
          <w:szCs w:val="22"/>
          <w:u w:val="single"/>
        </w:rPr>
        <w:t>;</w:t>
      </w:r>
    </w:p>
    <w:p w14:paraId="67F096E1" w14:textId="77777777" w:rsidR="00EC408D" w:rsidRPr="00145CA0" w:rsidRDefault="00EC408D" w:rsidP="00A645F2">
      <w:pPr>
        <w:ind w:left="2160"/>
        <w:rPr>
          <w:rFonts w:ascii="Times" w:eastAsia="Times New Roman" w:hAnsi="Times" w:cs="Times New Roman"/>
          <w:sz w:val="22"/>
          <w:szCs w:val="22"/>
          <w:u w:val="single"/>
        </w:rPr>
      </w:pPr>
    </w:p>
    <w:p w14:paraId="13D92529" w14:textId="77777777" w:rsidR="00EC408D" w:rsidRDefault="00EC408D" w:rsidP="00A645F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(c) </w:t>
      </w:r>
      <w:r w:rsidRPr="00145CA0">
        <w:rPr>
          <w:rFonts w:ascii="Times" w:eastAsia="Times New Roman" w:hAnsi="Times" w:cs="Times New Roman"/>
          <w:sz w:val="22"/>
          <w:szCs w:val="22"/>
          <w:u w:val="single"/>
        </w:rPr>
        <w:t xml:space="preserve">Provide the comparative analyses, including the results of the analyses, performed to determine that the processes and strategies used to design each NQTL, as written, and the as written processes and strategies used to apply the NQTL to </w:t>
      </w:r>
      <w:r w:rsidRPr="005469EB">
        <w:rPr>
          <w:rFonts w:ascii="Times" w:eastAsia="Times New Roman" w:hAnsi="Times" w:cs="Times New Roman"/>
          <w:sz w:val="22"/>
          <w:szCs w:val="22"/>
          <w:u w:val="single"/>
        </w:rPr>
        <w:t xml:space="preserve">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w:t>
      </w:r>
      <w:r w:rsidRPr="00145CA0">
        <w:rPr>
          <w:rFonts w:ascii="Times" w:eastAsia="Times New Roman" w:hAnsi="Times" w:cs="Times New Roman"/>
          <w:sz w:val="22"/>
          <w:szCs w:val="22"/>
          <w:u w:val="single"/>
        </w:rPr>
        <w:t xml:space="preserve"> benefits are comparable to, and are applied no more stringently than, the processes and strategies used to design each NQTL, as written, and the as written processes and strategies used to apply the NQTL to medical and surgical benefits</w:t>
      </w:r>
      <w:r>
        <w:rPr>
          <w:rFonts w:ascii="Times" w:eastAsia="Times New Roman" w:hAnsi="Times" w:cs="Times New Roman"/>
          <w:sz w:val="22"/>
          <w:szCs w:val="22"/>
          <w:u w:val="single"/>
        </w:rPr>
        <w:t>;</w:t>
      </w:r>
    </w:p>
    <w:p w14:paraId="0C734D32" w14:textId="77777777" w:rsidR="00EC408D" w:rsidRPr="00145CA0" w:rsidRDefault="00EC408D" w:rsidP="00A645F2">
      <w:pPr>
        <w:ind w:left="2160"/>
        <w:rPr>
          <w:rFonts w:ascii="Times" w:eastAsia="Times New Roman" w:hAnsi="Times" w:cs="Times New Roman"/>
          <w:sz w:val="22"/>
          <w:szCs w:val="22"/>
          <w:u w:val="single"/>
        </w:rPr>
      </w:pPr>
    </w:p>
    <w:p w14:paraId="3E652C97" w14:textId="77777777" w:rsidR="00EC408D" w:rsidRPr="00145CA0" w:rsidRDefault="00EC408D" w:rsidP="00A645F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(d) </w:t>
      </w:r>
      <w:r w:rsidRPr="00145CA0">
        <w:rPr>
          <w:rFonts w:ascii="Times" w:eastAsia="Times New Roman" w:hAnsi="Times" w:cs="Times New Roman"/>
          <w:sz w:val="22"/>
          <w:szCs w:val="22"/>
          <w:u w:val="single"/>
        </w:rPr>
        <w:t xml:space="preserve">Provide the comparative analyses, including the results of the analyses, performed to determine that the processes and strategies used to apply each NQTL, in operation, for </w:t>
      </w:r>
      <w:r w:rsidRPr="005469EB">
        <w:rPr>
          <w:rFonts w:ascii="Times" w:eastAsia="Times New Roman" w:hAnsi="Times" w:cs="Times New Roman"/>
          <w:sz w:val="22"/>
          <w:szCs w:val="22"/>
          <w:u w:val="single"/>
        </w:rPr>
        <w:t xml:space="preserve">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w:t>
      </w:r>
      <w:r w:rsidRPr="00145CA0">
        <w:rPr>
          <w:rFonts w:ascii="Times" w:eastAsia="Times New Roman" w:hAnsi="Times" w:cs="Times New Roman"/>
          <w:sz w:val="22"/>
          <w:szCs w:val="22"/>
          <w:u w:val="single"/>
        </w:rPr>
        <w:t xml:space="preserve"> benefits are comparable to, and applied no more stringently than, the processes or strategies used to apply each NQTL, in operation, for medical and surgical benefits</w:t>
      </w:r>
      <w:r>
        <w:rPr>
          <w:rFonts w:ascii="Times" w:eastAsia="Times New Roman" w:hAnsi="Times" w:cs="Times New Roman"/>
          <w:sz w:val="22"/>
          <w:szCs w:val="22"/>
          <w:u w:val="single"/>
        </w:rPr>
        <w:t>; and</w:t>
      </w:r>
    </w:p>
    <w:p w14:paraId="4A6C63E3" w14:textId="77777777" w:rsidR="00EC408D" w:rsidRDefault="00EC408D" w:rsidP="00A645F2">
      <w:pPr>
        <w:ind w:left="2160"/>
        <w:rPr>
          <w:rFonts w:ascii="Times" w:eastAsia="Times New Roman" w:hAnsi="Times" w:cs="Times New Roman"/>
          <w:sz w:val="22"/>
          <w:szCs w:val="22"/>
          <w:u w:val="single"/>
        </w:rPr>
      </w:pPr>
    </w:p>
    <w:p w14:paraId="7C203ED7" w14:textId="77777777" w:rsidR="00AC64A4" w:rsidRDefault="00EC408D" w:rsidP="00A645F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(e) </w:t>
      </w:r>
      <w:r w:rsidRPr="00145CA0">
        <w:rPr>
          <w:rFonts w:ascii="Times" w:eastAsia="Times New Roman" w:hAnsi="Times" w:cs="Times New Roman"/>
          <w:sz w:val="22"/>
          <w:szCs w:val="22"/>
          <w:u w:val="single"/>
        </w:rPr>
        <w:t xml:space="preserve">Disclose the specific findings and conclusions reached by the </w:t>
      </w:r>
      <w:r w:rsidRPr="00EC408D">
        <w:rPr>
          <w:rFonts w:ascii="Times" w:eastAsia="Times New Roman" w:hAnsi="Times" w:cs="Times New Roman"/>
          <w:sz w:val="22"/>
          <w:szCs w:val="22"/>
          <w:u w:val="single"/>
        </w:rPr>
        <w:t xml:space="preserve">health maintenance organization </w:t>
      </w:r>
      <w:r w:rsidRPr="00145CA0">
        <w:rPr>
          <w:rFonts w:ascii="Times" w:eastAsia="Times New Roman" w:hAnsi="Times" w:cs="Times New Roman"/>
          <w:sz w:val="22"/>
          <w:szCs w:val="22"/>
          <w:u w:val="single"/>
        </w:rPr>
        <w:t xml:space="preserve">that the results of the analyses above indicate that the </w:t>
      </w:r>
      <w:r w:rsidRPr="00EC408D">
        <w:rPr>
          <w:rFonts w:ascii="Times" w:eastAsia="Times New Roman" w:hAnsi="Times" w:cs="Times New Roman"/>
          <w:sz w:val="22"/>
          <w:szCs w:val="22"/>
          <w:u w:val="single"/>
        </w:rPr>
        <w:t xml:space="preserve">health maintenance organization </w:t>
      </w:r>
      <w:r w:rsidRPr="00145CA0">
        <w:rPr>
          <w:rFonts w:ascii="Times" w:eastAsia="Times New Roman" w:hAnsi="Times" w:cs="Times New Roman"/>
          <w:sz w:val="22"/>
          <w:szCs w:val="22"/>
          <w:u w:val="single"/>
        </w:rPr>
        <w:t>is in compliance with this section and the Mental Health Parity and Addiction Equity Act of 2008 and its implementing and related regulations, which includes 45 CFR 146.136, 45 CFR 147.160, and 45 CFR 156.115(a)(3).</w:t>
      </w:r>
    </w:p>
    <w:p w14:paraId="34F7B531" w14:textId="77777777" w:rsidR="00942627" w:rsidRDefault="00942627" w:rsidP="00AC64A4">
      <w:pPr>
        <w:ind w:left="1440"/>
        <w:rPr>
          <w:rFonts w:ascii="Times" w:eastAsia="Times New Roman" w:hAnsi="Times" w:cs="Times New Roman"/>
          <w:sz w:val="22"/>
          <w:szCs w:val="22"/>
          <w:u w:val="single"/>
        </w:rPr>
      </w:pPr>
    </w:p>
    <w:p w14:paraId="34405C46" w14:textId="3B44AEC9" w:rsidR="00AC64A4" w:rsidRDefault="00942627" w:rsidP="00AC64A4">
      <w:pPr>
        <w:ind w:firstLine="720"/>
        <w:rPr>
          <w:rFonts w:ascii="Times" w:eastAsia="Times New Roman" w:hAnsi="Times" w:cs="Times New Roman"/>
          <w:sz w:val="22"/>
          <w:szCs w:val="22"/>
        </w:rPr>
      </w:pPr>
      <w:r>
        <w:rPr>
          <w:rFonts w:ascii="Times" w:eastAsia="Times New Roman" w:hAnsi="Times" w:cs="Times New Roman"/>
          <w:b/>
          <w:sz w:val="22"/>
          <w:szCs w:val="22"/>
        </w:rPr>
        <w:t>Sec. 4. 24 MRSA §2325-A, sub-§8</w:t>
      </w:r>
      <w:r w:rsidR="00AC64A4" w:rsidRPr="00514E49">
        <w:rPr>
          <w:rFonts w:ascii="Times" w:eastAsia="Times New Roman" w:hAnsi="Times" w:cs="Times New Roman"/>
          <w:b/>
          <w:sz w:val="22"/>
          <w:szCs w:val="22"/>
        </w:rPr>
        <w:t xml:space="preserve">, </w:t>
      </w:r>
      <w:r w:rsidR="00AC64A4" w:rsidRPr="00514E49">
        <w:rPr>
          <w:rFonts w:ascii="Times" w:eastAsia="Times New Roman" w:hAnsi="Times" w:cs="Times New Roman"/>
          <w:sz w:val="22"/>
          <w:szCs w:val="22"/>
        </w:rPr>
        <w:t xml:space="preserve">as </w:t>
      </w:r>
      <w:r w:rsidR="00AC64A4">
        <w:rPr>
          <w:rFonts w:ascii="Times" w:eastAsia="Times New Roman" w:hAnsi="Times" w:cs="Times New Roman"/>
          <w:sz w:val="22"/>
          <w:szCs w:val="22"/>
        </w:rPr>
        <w:t>enacted</w:t>
      </w:r>
      <w:r w:rsidR="00AC64A4" w:rsidRPr="00514E49">
        <w:rPr>
          <w:rFonts w:ascii="Times" w:eastAsia="Times New Roman" w:hAnsi="Times" w:cs="Times New Roman"/>
          <w:sz w:val="22"/>
          <w:szCs w:val="22"/>
        </w:rPr>
        <w:t xml:space="preserve"> by PL </w:t>
      </w:r>
      <w:r>
        <w:rPr>
          <w:rFonts w:ascii="Times" w:eastAsia="Times New Roman" w:hAnsi="Times" w:cs="Times New Roman"/>
          <w:sz w:val="22"/>
          <w:szCs w:val="22"/>
        </w:rPr>
        <w:t>1995, c. 407, §3</w:t>
      </w:r>
      <w:r w:rsidR="00AC64A4" w:rsidRPr="00514E49">
        <w:rPr>
          <w:rFonts w:ascii="Times" w:eastAsia="Times New Roman" w:hAnsi="Times" w:cs="Times New Roman"/>
          <w:sz w:val="22"/>
          <w:szCs w:val="22"/>
        </w:rPr>
        <w:t>, is amended to read:</w:t>
      </w:r>
    </w:p>
    <w:p w14:paraId="3102BE16" w14:textId="77777777" w:rsidR="00CC7157" w:rsidRDefault="00CC7157" w:rsidP="00AC64A4">
      <w:pPr>
        <w:ind w:firstLine="720"/>
        <w:rPr>
          <w:rFonts w:ascii="Times" w:eastAsia="Times New Roman" w:hAnsi="Times" w:cs="Times New Roman"/>
          <w:sz w:val="22"/>
          <w:szCs w:val="22"/>
        </w:rPr>
      </w:pPr>
    </w:p>
    <w:p w14:paraId="1611F8FC" w14:textId="4F63310A" w:rsidR="00A645F2" w:rsidRDefault="00942627" w:rsidP="00AC64A4">
      <w:pPr>
        <w:ind w:firstLine="720"/>
        <w:rPr>
          <w:rFonts w:ascii="Times" w:eastAsia="Times New Roman" w:hAnsi="Times" w:cs="Times New Roman"/>
          <w:sz w:val="22"/>
          <w:szCs w:val="22"/>
        </w:rPr>
      </w:pPr>
      <w:r>
        <w:rPr>
          <w:rFonts w:ascii="Times" w:eastAsia="Times New Roman" w:hAnsi="Times" w:cs="Times New Roman"/>
          <w:sz w:val="22"/>
          <w:szCs w:val="22"/>
        </w:rPr>
        <w:t xml:space="preserve">8. </w:t>
      </w:r>
      <w:r w:rsidR="00A645F2">
        <w:rPr>
          <w:rFonts w:ascii="Times" w:eastAsia="Times New Roman" w:hAnsi="Times" w:cs="Times New Roman"/>
          <w:sz w:val="22"/>
          <w:szCs w:val="22"/>
          <w:u w:val="single"/>
        </w:rPr>
        <w:t>Nonprofit hospital or medical service organizations shall submit the following annual reports:</w:t>
      </w:r>
    </w:p>
    <w:p w14:paraId="1AEA4339" w14:textId="77777777" w:rsidR="00A645F2" w:rsidRDefault="00A645F2" w:rsidP="00A645F2">
      <w:pPr>
        <w:rPr>
          <w:rFonts w:ascii="Times" w:eastAsia="Times New Roman" w:hAnsi="Times" w:cs="Times New Roman"/>
          <w:sz w:val="22"/>
          <w:szCs w:val="22"/>
        </w:rPr>
      </w:pPr>
    </w:p>
    <w:p w14:paraId="54F2371A" w14:textId="4A899371" w:rsidR="00942627" w:rsidRDefault="00942627" w:rsidP="00A645F2">
      <w:pPr>
        <w:ind w:left="720"/>
        <w:rPr>
          <w:rFonts w:ascii="Times" w:eastAsia="Times New Roman" w:hAnsi="Times" w:cs="Times New Roman"/>
          <w:sz w:val="22"/>
          <w:szCs w:val="22"/>
        </w:rPr>
      </w:pPr>
      <w:r>
        <w:rPr>
          <w:rFonts w:ascii="Times" w:eastAsia="Times New Roman" w:hAnsi="Times" w:cs="Times New Roman"/>
          <w:sz w:val="22"/>
          <w:szCs w:val="22"/>
          <w:u w:val="single"/>
        </w:rPr>
        <w:t xml:space="preserve">A. </w:t>
      </w:r>
      <w:r w:rsidRPr="00942627">
        <w:rPr>
          <w:rFonts w:ascii="Times" w:eastAsia="Times New Roman" w:hAnsi="Times" w:cs="Times New Roman"/>
          <w:sz w:val="22"/>
          <w:szCs w:val="22"/>
        </w:rPr>
        <w:t>Every nonprofit hospital or medical service organization subject to this section shall report its experience for each calendar year to the superintendent not later than April 30th of the following year. The report must be in a form prescribed by the superintendent and include the amount of claims paid in this State for the services required by this section and the total amount of claims paid in this State for group health care contracts, both separated between those paid for inpatient, day treatment and outpatient services. The superintendent shall compile this data for all nonprofit hospital or medical service organizations in an annual report.</w:t>
      </w:r>
    </w:p>
    <w:p w14:paraId="2B5D28F2" w14:textId="77777777" w:rsidR="00A645F2" w:rsidRDefault="00A645F2" w:rsidP="00A645F2">
      <w:pPr>
        <w:ind w:left="720"/>
        <w:rPr>
          <w:rFonts w:ascii="Times" w:eastAsia="Times New Roman" w:hAnsi="Times" w:cs="Times New Roman"/>
          <w:sz w:val="22"/>
          <w:szCs w:val="22"/>
        </w:rPr>
      </w:pPr>
    </w:p>
    <w:p w14:paraId="1DEEE0CF" w14:textId="6B5D6257" w:rsidR="00942627" w:rsidRDefault="00942627" w:rsidP="00A645F2">
      <w:pPr>
        <w:ind w:left="720"/>
        <w:rPr>
          <w:rFonts w:ascii="Times" w:eastAsia="Times New Roman" w:hAnsi="Times" w:cs="Times New Roman"/>
          <w:sz w:val="22"/>
          <w:szCs w:val="22"/>
          <w:u w:val="single"/>
        </w:rPr>
      </w:pPr>
      <w:r>
        <w:rPr>
          <w:rFonts w:ascii="Times" w:eastAsia="Times New Roman" w:hAnsi="Times" w:cs="Times New Roman"/>
          <w:sz w:val="22"/>
          <w:szCs w:val="22"/>
          <w:u w:val="single"/>
        </w:rPr>
        <w:t>B. Every nonprofit hospital or medical service</w:t>
      </w:r>
      <w:r w:rsidRPr="00EC408D">
        <w:rPr>
          <w:rFonts w:ascii="Times" w:eastAsia="Times New Roman" w:hAnsi="Times" w:cs="Times New Roman"/>
          <w:sz w:val="22"/>
          <w:szCs w:val="22"/>
          <w:u w:val="single"/>
        </w:rPr>
        <w:t xml:space="preserve"> organization </w:t>
      </w:r>
      <w:r>
        <w:rPr>
          <w:rFonts w:ascii="Times" w:eastAsia="Times New Roman" w:hAnsi="Times" w:cs="Times New Roman"/>
          <w:sz w:val="22"/>
          <w:szCs w:val="22"/>
          <w:u w:val="single"/>
        </w:rPr>
        <w:t>subject to this section shall</w:t>
      </w:r>
      <w:r w:rsidRPr="000A402D">
        <w:rPr>
          <w:rFonts w:ascii="Times" w:eastAsia="Times New Roman" w:hAnsi="Times" w:cs="Times New Roman"/>
          <w:sz w:val="22"/>
          <w:szCs w:val="22"/>
          <w:u w:val="single"/>
        </w:rPr>
        <w:t xml:space="preserve"> submit an annual report to the</w:t>
      </w:r>
      <w:r>
        <w:rPr>
          <w:rFonts w:ascii="Times" w:eastAsia="Times New Roman" w:hAnsi="Times" w:cs="Times New Roman"/>
          <w:sz w:val="22"/>
          <w:szCs w:val="22"/>
          <w:u w:val="single"/>
        </w:rPr>
        <w:t xml:space="preserve"> superintendent no later than April 30</w:t>
      </w:r>
      <w:r w:rsidRPr="000A402D">
        <w:rPr>
          <w:rFonts w:ascii="Times" w:eastAsia="Times New Roman" w:hAnsi="Times" w:cs="Times New Roman"/>
          <w:sz w:val="22"/>
          <w:szCs w:val="22"/>
          <w:u w:val="single"/>
          <w:vertAlign w:val="superscript"/>
        </w:rPr>
        <w:t>th</w:t>
      </w:r>
      <w:r>
        <w:rPr>
          <w:rFonts w:ascii="Times" w:eastAsia="Times New Roman" w:hAnsi="Times" w:cs="Times New Roman"/>
          <w:sz w:val="22"/>
          <w:szCs w:val="22"/>
          <w:u w:val="single"/>
        </w:rPr>
        <w:t xml:space="preserve"> </w:t>
      </w:r>
      <w:r w:rsidRPr="000A402D">
        <w:rPr>
          <w:rFonts w:ascii="Times" w:eastAsia="Times New Roman" w:hAnsi="Times" w:cs="Times New Roman"/>
          <w:sz w:val="22"/>
          <w:szCs w:val="22"/>
          <w:u w:val="single"/>
        </w:rPr>
        <w:t>that contains the following information:</w:t>
      </w:r>
      <w:r>
        <w:rPr>
          <w:rFonts w:ascii="Times" w:eastAsia="Times New Roman" w:hAnsi="Times" w:cs="Times New Roman"/>
          <w:sz w:val="22"/>
          <w:szCs w:val="22"/>
          <w:u w:val="single"/>
        </w:rPr>
        <w:t xml:space="preserve"> </w:t>
      </w:r>
    </w:p>
    <w:p w14:paraId="70332E07" w14:textId="77777777" w:rsidR="00942627" w:rsidRDefault="00942627" w:rsidP="00942627">
      <w:pPr>
        <w:ind w:firstLine="720"/>
        <w:rPr>
          <w:rFonts w:ascii="Times" w:eastAsia="Times New Roman" w:hAnsi="Times" w:cs="Times New Roman"/>
          <w:sz w:val="22"/>
          <w:szCs w:val="22"/>
          <w:u w:val="single"/>
        </w:rPr>
      </w:pPr>
    </w:p>
    <w:p w14:paraId="7679B1A9" w14:textId="77777777" w:rsidR="00942627" w:rsidRDefault="00942627" w:rsidP="00A645F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(1) </w:t>
      </w:r>
      <w:r w:rsidRPr="005469EB">
        <w:rPr>
          <w:rFonts w:ascii="Times" w:eastAsia="Times New Roman" w:hAnsi="Times" w:cs="Times New Roman"/>
          <w:sz w:val="22"/>
          <w:szCs w:val="22"/>
          <w:u w:val="single"/>
        </w:rPr>
        <w:t xml:space="preserve">A description of the process used to develop or select the medical necessity criteria for 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 benefits and the process used to develop or select the medical necessity criteria for</w:t>
      </w:r>
      <w:r>
        <w:rPr>
          <w:rFonts w:ascii="Times" w:eastAsia="Times New Roman" w:hAnsi="Times" w:cs="Times New Roman"/>
          <w:sz w:val="22"/>
          <w:szCs w:val="22"/>
          <w:u w:val="single"/>
        </w:rPr>
        <w:t xml:space="preserve"> medical and surgical benefits;</w:t>
      </w:r>
    </w:p>
    <w:p w14:paraId="35A1889F" w14:textId="77777777" w:rsidR="00942627" w:rsidRPr="005469EB" w:rsidRDefault="00942627" w:rsidP="00A645F2">
      <w:pPr>
        <w:ind w:left="1440"/>
        <w:rPr>
          <w:rFonts w:ascii="Times" w:eastAsia="Times New Roman" w:hAnsi="Times" w:cs="Times New Roman"/>
          <w:sz w:val="22"/>
          <w:szCs w:val="22"/>
          <w:u w:val="single"/>
        </w:rPr>
      </w:pPr>
    </w:p>
    <w:p w14:paraId="110308B7" w14:textId="77777777" w:rsidR="00942627" w:rsidRDefault="00942627" w:rsidP="00A645F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(2) </w:t>
      </w:r>
      <w:r w:rsidRPr="005469EB">
        <w:rPr>
          <w:rFonts w:ascii="Times" w:eastAsia="Times New Roman" w:hAnsi="Times" w:cs="Times New Roman"/>
          <w:sz w:val="22"/>
          <w:szCs w:val="22"/>
          <w:u w:val="single"/>
        </w:rPr>
        <w:t xml:space="preserve">Identification of all non-quantitative treatment limitations (NQTLs) that are applied to both 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 benefits and medical and surgical benefits within each classification of benefits; there may be no separate NQTLs that apply to 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 benefits but do not apply to medical and surgical benefits within</w:t>
      </w:r>
      <w:r>
        <w:rPr>
          <w:rFonts w:ascii="Times" w:eastAsia="Times New Roman" w:hAnsi="Times" w:cs="Times New Roman"/>
          <w:sz w:val="22"/>
          <w:szCs w:val="22"/>
          <w:u w:val="single"/>
        </w:rPr>
        <w:t xml:space="preserve"> any classification of benefits;</w:t>
      </w:r>
    </w:p>
    <w:p w14:paraId="3C721CDD" w14:textId="77777777" w:rsidR="00942627" w:rsidRPr="005469EB" w:rsidRDefault="00942627" w:rsidP="00A645F2">
      <w:pPr>
        <w:ind w:left="1440"/>
        <w:rPr>
          <w:rFonts w:ascii="Times" w:eastAsia="Times New Roman" w:hAnsi="Times" w:cs="Times New Roman"/>
          <w:sz w:val="22"/>
          <w:szCs w:val="22"/>
          <w:u w:val="single"/>
        </w:rPr>
      </w:pPr>
    </w:p>
    <w:p w14:paraId="00CA0F99" w14:textId="77777777" w:rsidR="00942627" w:rsidRDefault="00942627" w:rsidP="00A645F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(3) </w:t>
      </w:r>
      <w:r w:rsidRPr="005469EB">
        <w:rPr>
          <w:rFonts w:ascii="Times" w:eastAsia="Times New Roman" w:hAnsi="Times" w:cs="Times New Roman"/>
          <w:sz w:val="22"/>
          <w:szCs w:val="22"/>
          <w:u w:val="single"/>
        </w:rPr>
        <w:t>The results of an analysis that demonstrates that for the medical necessi</w:t>
      </w:r>
      <w:r>
        <w:rPr>
          <w:rFonts w:ascii="Times" w:eastAsia="Times New Roman" w:hAnsi="Times" w:cs="Times New Roman"/>
          <w:sz w:val="22"/>
          <w:szCs w:val="22"/>
          <w:u w:val="single"/>
        </w:rPr>
        <w:t>ty criteria described in item (1</w:t>
      </w:r>
      <w:r w:rsidRPr="005469EB">
        <w:rPr>
          <w:rFonts w:ascii="Times" w:eastAsia="Times New Roman" w:hAnsi="Times" w:cs="Times New Roman"/>
          <w:sz w:val="22"/>
          <w:szCs w:val="22"/>
          <w:u w:val="single"/>
        </w:rPr>
        <w:t>) and for</w:t>
      </w:r>
      <w:r>
        <w:rPr>
          <w:rFonts w:ascii="Times" w:eastAsia="Times New Roman" w:hAnsi="Times" w:cs="Times New Roman"/>
          <w:sz w:val="22"/>
          <w:szCs w:val="22"/>
          <w:u w:val="single"/>
        </w:rPr>
        <w:t xml:space="preserve"> each NQTL identified in item (2</w:t>
      </w:r>
      <w:r w:rsidRPr="005469EB">
        <w:rPr>
          <w:rFonts w:ascii="Times" w:eastAsia="Times New Roman" w:hAnsi="Times" w:cs="Times New Roman"/>
          <w:sz w:val="22"/>
          <w:szCs w:val="22"/>
          <w:u w:val="single"/>
        </w:rPr>
        <w:t xml:space="preserve">), as written and in operation, the processes, strategies, evidentiary standards, or other factors used in applying the medical necessity criteria and each NQTL to 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62C514BB" w14:textId="77777777" w:rsidR="00942627" w:rsidRDefault="00942627" w:rsidP="00942627">
      <w:pPr>
        <w:ind w:left="720"/>
        <w:rPr>
          <w:rFonts w:ascii="Times" w:eastAsia="Times New Roman" w:hAnsi="Times" w:cs="Times New Roman"/>
          <w:sz w:val="22"/>
          <w:szCs w:val="22"/>
          <w:u w:val="single"/>
        </w:rPr>
      </w:pPr>
    </w:p>
    <w:p w14:paraId="3DB933F5" w14:textId="77777777" w:rsidR="00942627" w:rsidRDefault="00942627" w:rsidP="00A645F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(a) </w:t>
      </w:r>
      <w:r w:rsidRPr="00145CA0">
        <w:rPr>
          <w:rFonts w:ascii="Times" w:eastAsia="Times New Roman" w:hAnsi="Times" w:cs="Times New Roman"/>
          <w:sz w:val="22"/>
          <w:szCs w:val="22"/>
          <w:u w:val="single"/>
        </w:rPr>
        <w:t>Identify the factors used to determine that an NQTL will apply to a benefit, including factors that were considered but rejected</w:t>
      </w:r>
      <w:r>
        <w:rPr>
          <w:rFonts w:ascii="Times" w:eastAsia="Times New Roman" w:hAnsi="Times" w:cs="Times New Roman"/>
          <w:sz w:val="22"/>
          <w:szCs w:val="22"/>
          <w:u w:val="single"/>
        </w:rPr>
        <w:t>;</w:t>
      </w:r>
    </w:p>
    <w:p w14:paraId="050B2423" w14:textId="77777777" w:rsidR="00942627" w:rsidRPr="00145CA0" w:rsidRDefault="00942627" w:rsidP="00A645F2">
      <w:pPr>
        <w:ind w:left="2160"/>
        <w:rPr>
          <w:rFonts w:ascii="Times" w:eastAsia="Times New Roman" w:hAnsi="Times" w:cs="Times New Roman"/>
          <w:sz w:val="22"/>
          <w:szCs w:val="22"/>
          <w:u w:val="single"/>
        </w:rPr>
      </w:pPr>
    </w:p>
    <w:p w14:paraId="1775F5EF" w14:textId="77777777" w:rsidR="00942627" w:rsidRDefault="00942627" w:rsidP="00A645F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(b) </w:t>
      </w:r>
      <w:r w:rsidRPr="00145CA0">
        <w:rPr>
          <w:rFonts w:ascii="Times" w:eastAsia="Times New Roman" w:hAnsi="Times" w:cs="Times New Roman"/>
          <w:sz w:val="22"/>
          <w:szCs w:val="22"/>
          <w:u w:val="single"/>
        </w:rPr>
        <w:t>Identify and define the specific evidentiary standards used to define the factors and any other evidence relied upon in designing each NQTL</w:t>
      </w:r>
      <w:r>
        <w:rPr>
          <w:rFonts w:ascii="Times" w:eastAsia="Times New Roman" w:hAnsi="Times" w:cs="Times New Roman"/>
          <w:sz w:val="22"/>
          <w:szCs w:val="22"/>
          <w:u w:val="single"/>
        </w:rPr>
        <w:t>;</w:t>
      </w:r>
    </w:p>
    <w:p w14:paraId="2368938A" w14:textId="77777777" w:rsidR="00942627" w:rsidRPr="00145CA0" w:rsidRDefault="00942627" w:rsidP="00A645F2">
      <w:pPr>
        <w:ind w:left="2160"/>
        <w:rPr>
          <w:rFonts w:ascii="Times" w:eastAsia="Times New Roman" w:hAnsi="Times" w:cs="Times New Roman"/>
          <w:sz w:val="22"/>
          <w:szCs w:val="22"/>
          <w:u w:val="single"/>
        </w:rPr>
      </w:pPr>
    </w:p>
    <w:p w14:paraId="7DF0D412" w14:textId="77777777" w:rsidR="00942627" w:rsidRDefault="00942627" w:rsidP="00A645F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(c) </w:t>
      </w:r>
      <w:r w:rsidRPr="00145CA0">
        <w:rPr>
          <w:rFonts w:ascii="Times" w:eastAsia="Times New Roman" w:hAnsi="Times" w:cs="Times New Roman"/>
          <w:sz w:val="22"/>
          <w:szCs w:val="22"/>
          <w:u w:val="single"/>
        </w:rPr>
        <w:t xml:space="preserve">Provide the comparative analyses, including the results of the analyses, performed to determine that the processes and strategies used to design each NQTL, as written, and the as written processes and strategies used to apply the NQTL to </w:t>
      </w:r>
      <w:r w:rsidRPr="005469EB">
        <w:rPr>
          <w:rFonts w:ascii="Times" w:eastAsia="Times New Roman" w:hAnsi="Times" w:cs="Times New Roman"/>
          <w:sz w:val="22"/>
          <w:szCs w:val="22"/>
          <w:u w:val="single"/>
        </w:rPr>
        <w:t xml:space="preserve">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w:t>
      </w:r>
      <w:r w:rsidRPr="00145CA0">
        <w:rPr>
          <w:rFonts w:ascii="Times" w:eastAsia="Times New Roman" w:hAnsi="Times" w:cs="Times New Roman"/>
          <w:sz w:val="22"/>
          <w:szCs w:val="22"/>
          <w:u w:val="single"/>
        </w:rPr>
        <w:t xml:space="preserve"> benefits are comparable to, and are applied no more stringently than, the processes and strategies used to design each NQTL, as written, and the as written processes and strategies used to apply the NQTL to medical and surgical benefits</w:t>
      </w:r>
      <w:r>
        <w:rPr>
          <w:rFonts w:ascii="Times" w:eastAsia="Times New Roman" w:hAnsi="Times" w:cs="Times New Roman"/>
          <w:sz w:val="22"/>
          <w:szCs w:val="22"/>
          <w:u w:val="single"/>
        </w:rPr>
        <w:t>;</w:t>
      </w:r>
    </w:p>
    <w:p w14:paraId="1B04A68F" w14:textId="77777777" w:rsidR="00942627" w:rsidRPr="00145CA0" w:rsidRDefault="00942627" w:rsidP="00A645F2">
      <w:pPr>
        <w:ind w:left="2160"/>
        <w:rPr>
          <w:rFonts w:ascii="Times" w:eastAsia="Times New Roman" w:hAnsi="Times" w:cs="Times New Roman"/>
          <w:sz w:val="22"/>
          <w:szCs w:val="22"/>
          <w:u w:val="single"/>
        </w:rPr>
      </w:pPr>
    </w:p>
    <w:p w14:paraId="1C7684B5" w14:textId="77777777" w:rsidR="00942627" w:rsidRPr="00145CA0" w:rsidRDefault="00942627" w:rsidP="00A645F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(d) </w:t>
      </w:r>
      <w:r w:rsidRPr="00145CA0">
        <w:rPr>
          <w:rFonts w:ascii="Times" w:eastAsia="Times New Roman" w:hAnsi="Times" w:cs="Times New Roman"/>
          <w:sz w:val="22"/>
          <w:szCs w:val="22"/>
          <w:u w:val="single"/>
        </w:rPr>
        <w:t xml:space="preserve">Provide the comparative analyses, including the results of the analyses, performed to determine that the processes and strategies used to apply each NQTL, in operation, for </w:t>
      </w:r>
      <w:r w:rsidRPr="005469EB">
        <w:rPr>
          <w:rFonts w:ascii="Times" w:eastAsia="Times New Roman" w:hAnsi="Times" w:cs="Times New Roman"/>
          <w:sz w:val="22"/>
          <w:szCs w:val="22"/>
          <w:u w:val="single"/>
        </w:rPr>
        <w:t xml:space="preserve">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w:t>
      </w:r>
      <w:r w:rsidRPr="00145CA0">
        <w:rPr>
          <w:rFonts w:ascii="Times" w:eastAsia="Times New Roman" w:hAnsi="Times" w:cs="Times New Roman"/>
          <w:sz w:val="22"/>
          <w:szCs w:val="22"/>
          <w:u w:val="single"/>
        </w:rPr>
        <w:t xml:space="preserve"> benefits are comparable to, and applied no more stringently than, the processes or strategies used to apply each NQTL, in operation, for medical and surgical benefits</w:t>
      </w:r>
      <w:r>
        <w:rPr>
          <w:rFonts w:ascii="Times" w:eastAsia="Times New Roman" w:hAnsi="Times" w:cs="Times New Roman"/>
          <w:sz w:val="22"/>
          <w:szCs w:val="22"/>
          <w:u w:val="single"/>
        </w:rPr>
        <w:t>; and</w:t>
      </w:r>
    </w:p>
    <w:p w14:paraId="09CDD58B" w14:textId="77777777" w:rsidR="00942627" w:rsidRDefault="00942627" w:rsidP="00A645F2">
      <w:pPr>
        <w:ind w:left="2160"/>
        <w:rPr>
          <w:rFonts w:ascii="Times" w:eastAsia="Times New Roman" w:hAnsi="Times" w:cs="Times New Roman"/>
          <w:sz w:val="22"/>
          <w:szCs w:val="22"/>
          <w:u w:val="single"/>
        </w:rPr>
      </w:pPr>
    </w:p>
    <w:p w14:paraId="3885FB68" w14:textId="773CED61" w:rsidR="00942627" w:rsidRDefault="00942627" w:rsidP="00A645F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(e) </w:t>
      </w:r>
      <w:r w:rsidRPr="00145CA0">
        <w:rPr>
          <w:rFonts w:ascii="Times" w:eastAsia="Times New Roman" w:hAnsi="Times" w:cs="Times New Roman"/>
          <w:sz w:val="22"/>
          <w:szCs w:val="22"/>
          <w:u w:val="single"/>
        </w:rPr>
        <w:t xml:space="preserve">Disclose the specific findings and conclusions reached by the </w:t>
      </w:r>
      <w:r>
        <w:rPr>
          <w:rFonts w:ascii="Times" w:eastAsia="Times New Roman" w:hAnsi="Times" w:cs="Times New Roman"/>
          <w:sz w:val="22"/>
          <w:szCs w:val="22"/>
          <w:u w:val="single"/>
        </w:rPr>
        <w:t>nonprofit hospital or medical service</w:t>
      </w:r>
      <w:r w:rsidRPr="00EC408D">
        <w:rPr>
          <w:rFonts w:ascii="Times" w:eastAsia="Times New Roman" w:hAnsi="Times" w:cs="Times New Roman"/>
          <w:sz w:val="22"/>
          <w:szCs w:val="22"/>
          <w:u w:val="single"/>
        </w:rPr>
        <w:t xml:space="preserve"> organization </w:t>
      </w:r>
      <w:r w:rsidRPr="00145CA0">
        <w:rPr>
          <w:rFonts w:ascii="Times" w:eastAsia="Times New Roman" w:hAnsi="Times" w:cs="Times New Roman"/>
          <w:sz w:val="22"/>
          <w:szCs w:val="22"/>
          <w:u w:val="single"/>
        </w:rPr>
        <w:t xml:space="preserve">that the results of the analyses above indicate that the </w:t>
      </w:r>
      <w:r>
        <w:rPr>
          <w:rFonts w:ascii="Times" w:eastAsia="Times New Roman" w:hAnsi="Times" w:cs="Times New Roman"/>
          <w:sz w:val="22"/>
          <w:szCs w:val="22"/>
          <w:u w:val="single"/>
        </w:rPr>
        <w:t>nonprofit hospital or medical service</w:t>
      </w:r>
      <w:r w:rsidRPr="00EC408D">
        <w:rPr>
          <w:rFonts w:ascii="Times" w:eastAsia="Times New Roman" w:hAnsi="Times" w:cs="Times New Roman"/>
          <w:sz w:val="22"/>
          <w:szCs w:val="22"/>
          <w:u w:val="single"/>
        </w:rPr>
        <w:t xml:space="preserve"> organization </w:t>
      </w:r>
      <w:r w:rsidRPr="00145CA0">
        <w:rPr>
          <w:rFonts w:ascii="Times" w:eastAsia="Times New Roman" w:hAnsi="Times" w:cs="Times New Roman"/>
          <w:sz w:val="22"/>
          <w:szCs w:val="22"/>
          <w:u w:val="single"/>
        </w:rPr>
        <w:t>is in compliance with this section and the Mental Health Parity and Addiction Equity Act of 2008 and its implementing and related regulations, which includes 45 CFR 146.136, 45 CFR 147.160, and 45 CFR 156.115(a)(3).</w:t>
      </w:r>
    </w:p>
    <w:p w14:paraId="5C9D7BD8" w14:textId="77777777" w:rsidR="00DE6F65" w:rsidRDefault="00DE6F65" w:rsidP="00DE6F65">
      <w:pPr>
        <w:rPr>
          <w:rFonts w:ascii="Times" w:eastAsia="Times New Roman" w:hAnsi="Times" w:cs="Times New Roman"/>
          <w:sz w:val="22"/>
          <w:szCs w:val="22"/>
        </w:rPr>
      </w:pPr>
    </w:p>
    <w:p w14:paraId="531C6ECA" w14:textId="4F7EB622" w:rsidR="00DE6F65" w:rsidRDefault="00DE6F65" w:rsidP="00DE6F65">
      <w:pPr>
        <w:rPr>
          <w:rFonts w:ascii="Times" w:eastAsia="Times New Roman" w:hAnsi="Times" w:cs="Times New Roman"/>
          <w:sz w:val="22"/>
          <w:szCs w:val="22"/>
        </w:rPr>
      </w:pPr>
      <w:r>
        <w:rPr>
          <w:rFonts w:ascii="Times" w:eastAsia="Times New Roman" w:hAnsi="Times" w:cs="Times New Roman"/>
          <w:sz w:val="22"/>
          <w:szCs w:val="22"/>
        </w:rPr>
        <w:tab/>
      </w:r>
      <w:r w:rsidR="00BC2734">
        <w:rPr>
          <w:rFonts w:ascii="Times" w:eastAsia="Times New Roman" w:hAnsi="Times" w:cs="Times New Roman"/>
          <w:b/>
          <w:sz w:val="22"/>
          <w:szCs w:val="22"/>
        </w:rPr>
        <w:t>Sec. 5</w:t>
      </w:r>
      <w:bookmarkStart w:id="0" w:name="_GoBack"/>
      <w:bookmarkEnd w:id="0"/>
      <w:r w:rsidRPr="008D2824">
        <w:rPr>
          <w:rFonts w:ascii="Times" w:eastAsia="Times New Roman" w:hAnsi="Times" w:cs="Times New Roman"/>
          <w:b/>
          <w:sz w:val="22"/>
          <w:szCs w:val="22"/>
        </w:rPr>
        <w:t>. Application.</w:t>
      </w:r>
      <w:r>
        <w:rPr>
          <w:rFonts w:ascii="Times" w:eastAsia="Times New Roman" w:hAnsi="Times" w:cs="Times New Roman"/>
          <w:sz w:val="22"/>
          <w:szCs w:val="22"/>
        </w:rPr>
        <w:t xml:space="preserve"> </w:t>
      </w:r>
      <w:r w:rsidRPr="00DE6F65">
        <w:rPr>
          <w:rFonts w:ascii="Times" w:eastAsia="Times New Roman" w:hAnsi="Times" w:cs="Times New Roman"/>
          <w:sz w:val="22"/>
          <w:szCs w:val="22"/>
        </w:rPr>
        <w:t>The requirements of this Act appl</w:t>
      </w:r>
      <w:r>
        <w:rPr>
          <w:rFonts w:ascii="Times" w:eastAsia="Times New Roman" w:hAnsi="Times" w:cs="Times New Roman"/>
          <w:sz w:val="22"/>
          <w:szCs w:val="22"/>
        </w:rPr>
        <w:t xml:space="preserve">y to all </w:t>
      </w:r>
      <w:r w:rsidR="00E21B5B">
        <w:rPr>
          <w:rFonts w:ascii="Times" w:eastAsia="Times New Roman" w:hAnsi="Times" w:cs="Times New Roman"/>
          <w:sz w:val="22"/>
          <w:szCs w:val="22"/>
        </w:rPr>
        <w:t xml:space="preserve">insurers, health maintenance organizations, and nonprofit hospital or medical service organizations that execute, deliver, issue for delivery, continue or renew individual and group </w:t>
      </w:r>
      <w:r>
        <w:rPr>
          <w:rFonts w:ascii="Times" w:eastAsia="Times New Roman" w:hAnsi="Times" w:cs="Times New Roman"/>
          <w:sz w:val="22"/>
          <w:szCs w:val="22"/>
        </w:rPr>
        <w:t xml:space="preserve">policies, contracts </w:t>
      </w:r>
      <w:r w:rsidRPr="00DE6F65">
        <w:rPr>
          <w:rFonts w:ascii="Times" w:eastAsia="Times New Roman" w:hAnsi="Times" w:cs="Times New Roman"/>
          <w:sz w:val="22"/>
          <w:szCs w:val="22"/>
        </w:rPr>
        <w:t xml:space="preserve">and certificates </w:t>
      </w:r>
      <w:r>
        <w:rPr>
          <w:rFonts w:ascii="Times" w:eastAsia="Times New Roman" w:hAnsi="Times" w:cs="Times New Roman"/>
          <w:sz w:val="22"/>
          <w:szCs w:val="22"/>
        </w:rPr>
        <w:t>in this</w:t>
      </w:r>
      <w:r w:rsidR="00E21B5B">
        <w:rPr>
          <w:rFonts w:ascii="Times" w:eastAsia="Times New Roman" w:hAnsi="Times" w:cs="Times New Roman"/>
          <w:sz w:val="22"/>
          <w:szCs w:val="22"/>
        </w:rPr>
        <w:t xml:space="preserve"> State on or after January, 2019</w:t>
      </w:r>
      <w:r w:rsidRPr="00DE6F65">
        <w:rPr>
          <w:rFonts w:ascii="Times" w:eastAsia="Times New Roman" w:hAnsi="Times" w:cs="Times New Roman"/>
          <w:sz w:val="22"/>
          <w:szCs w:val="22"/>
        </w:rPr>
        <w:t xml:space="preserve">. </w:t>
      </w:r>
    </w:p>
    <w:p w14:paraId="48EDD9D0" w14:textId="77777777" w:rsidR="00FA4D68" w:rsidRDefault="00FA4D68" w:rsidP="00DE6F65">
      <w:pPr>
        <w:rPr>
          <w:rFonts w:ascii="Times" w:eastAsia="Times New Roman" w:hAnsi="Times" w:cs="Times New Roman"/>
          <w:sz w:val="22"/>
          <w:szCs w:val="22"/>
        </w:rPr>
      </w:pPr>
    </w:p>
    <w:p w14:paraId="555AF926" w14:textId="0FD70A6C" w:rsidR="00FA4D68" w:rsidRPr="00FA4D68" w:rsidRDefault="00FA4D68" w:rsidP="00FA4D68">
      <w:pPr>
        <w:jc w:val="center"/>
        <w:rPr>
          <w:rFonts w:ascii="Times" w:eastAsia="Times New Roman" w:hAnsi="Times" w:cs="Times New Roman"/>
          <w:b/>
          <w:sz w:val="22"/>
          <w:szCs w:val="22"/>
        </w:rPr>
      </w:pPr>
      <w:r w:rsidRPr="00FA4D68">
        <w:rPr>
          <w:rFonts w:ascii="Times" w:eastAsia="Times New Roman" w:hAnsi="Times" w:cs="Times New Roman"/>
          <w:b/>
          <w:sz w:val="22"/>
          <w:szCs w:val="22"/>
        </w:rPr>
        <w:t>Summary</w:t>
      </w:r>
    </w:p>
    <w:p w14:paraId="67C9D8C0" w14:textId="7EEC6362" w:rsidR="00FA4D68" w:rsidRPr="00DE6F65" w:rsidRDefault="00FA4D68" w:rsidP="00FA4D68">
      <w:pPr>
        <w:ind w:firstLine="720"/>
        <w:rPr>
          <w:rFonts w:ascii="Times" w:eastAsia="Times New Roman" w:hAnsi="Times" w:cs="Times New Roman"/>
          <w:sz w:val="20"/>
          <w:szCs w:val="20"/>
        </w:rPr>
      </w:pPr>
      <w:r>
        <w:rPr>
          <w:rFonts w:ascii="Times" w:eastAsia="Times New Roman" w:hAnsi="Times" w:cs="Times New Roman"/>
          <w:sz w:val="22"/>
          <w:szCs w:val="22"/>
        </w:rPr>
        <w:t xml:space="preserve">This bill requires insurers, health maintenance organizations, and nonprofit hospital or medical service organizations to submit mental health and substance abuse-related disorder parity compliance reports. </w:t>
      </w:r>
    </w:p>
    <w:p w14:paraId="20A4F938" w14:textId="48C158C5" w:rsidR="00DE6F65" w:rsidRPr="00DE6F65" w:rsidRDefault="00DE6F65" w:rsidP="00DE6F65">
      <w:pPr>
        <w:rPr>
          <w:rFonts w:ascii="Times" w:eastAsia="Times New Roman" w:hAnsi="Times" w:cs="Times New Roman"/>
          <w:sz w:val="22"/>
          <w:szCs w:val="22"/>
        </w:rPr>
      </w:pPr>
    </w:p>
    <w:p w14:paraId="0DDC2EDA" w14:textId="77777777" w:rsidR="0008121C" w:rsidRPr="0061182C" w:rsidRDefault="0008121C" w:rsidP="0061182C">
      <w:pPr>
        <w:rPr>
          <w:rFonts w:ascii="Times" w:eastAsia="Times New Roman" w:hAnsi="Times" w:cs="Times New Roman"/>
          <w:sz w:val="22"/>
          <w:szCs w:val="22"/>
          <w:u w:val="single"/>
        </w:rPr>
      </w:pPr>
    </w:p>
    <w:p w14:paraId="28FB1C3C" w14:textId="77777777" w:rsidR="000B49AE" w:rsidRPr="003E0FF7" w:rsidRDefault="000B49AE" w:rsidP="001B1C94">
      <w:pPr>
        <w:rPr>
          <w:rFonts w:ascii="Times" w:eastAsia="Times New Roman" w:hAnsi="Times" w:cs="Times New Roman"/>
          <w:sz w:val="22"/>
          <w:szCs w:val="22"/>
          <w:u w:val="single"/>
        </w:rPr>
      </w:pPr>
    </w:p>
    <w:p w14:paraId="751C1292" w14:textId="51015E21" w:rsidR="00942627" w:rsidRPr="00942627" w:rsidRDefault="00942627" w:rsidP="00AC64A4">
      <w:pPr>
        <w:ind w:firstLine="720"/>
        <w:rPr>
          <w:rFonts w:ascii="Times" w:eastAsia="Times New Roman" w:hAnsi="Times" w:cs="Times New Roman"/>
          <w:sz w:val="22"/>
          <w:szCs w:val="22"/>
          <w:u w:val="single"/>
        </w:rPr>
      </w:pPr>
    </w:p>
    <w:p w14:paraId="2420CC1D" w14:textId="77777777" w:rsidR="00AC64A4" w:rsidRPr="00145CA0" w:rsidRDefault="00AC64A4" w:rsidP="00AC64A4">
      <w:pPr>
        <w:rPr>
          <w:rFonts w:ascii="Times" w:eastAsia="Times New Roman" w:hAnsi="Times" w:cs="Times New Roman"/>
          <w:sz w:val="22"/>
          <w:szCs w:val="22"/>
          <w:u w:val="single"/>
        </w:rPr>
      </w:pPr>
    </w:p>
    <w:p w14:paraId="3A127130" w14:textId="77777777" w:rsidR="00EC408D" w:rsidRPr="00EC408D" w:rsidRDefault="00EC408D" w:rsidP="00EC408D">
      <w:pPr>
        <w:rPr>
          <w:rFonts w:ascii="Times" w:eastAsia="Times New Roman" w:hAnsi="Times" w:cs="Times New Roman"/>
          <w:sz w:val="22"/>
          <w:szCs w:val="22"/>
          <w:u w:val="single"/>
        </w:rPr>
      </w:pPr>
    </w:p>
    <w:p w14:paraId="745387C2" w14:textId="77777777" w:rsidR="005469EB" w:rsidRPr="000A402D" w:rsidRDefault="005469EB" w:rsidP="00514E49">
      <w:pPr>
        <w:rPr>
          <w:rFonts w:ascii="Times" w:eastAsia="Times New Roman" w:hAnsi="Times" w:cs="Times New Roman"/>
          <w:sz w:val="22"/>
          <w:szCs w:val="22"/>
          <w:u w:val="single"/>
        </w:rPr>
      </w:pPr>
    </w:p>
    <w:p w14:paraId="438C1044" w14:textId="77777777" w:rsidR="00514E49" w:rsidRDefault="00514E49"/>
    <w:sectPr w:rsidR="00514E49"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E49"/>
    <w:rsid w:val="00080341"/>
    <w:rsid w:val="0008121C"/>
    <w:rsid w:val="000A402D"/>
    <w:rsid w:val="000B49AE"/>
    <w:rsid w:val="001059AA"/>
    <w:rsid w:val="00145CA0"/>
    <w:rsid w:val="00155A8C"/>
    <w:rsid w:val="001B1C94"/>
    <w:rsid w:val="00202113"/>
    <w:rsid w:val="00210638"/>
    <w:rsid w:val="00266F63"/>
    <w:rsid w:val="00272DAD"/>
    <w:rsid w:val="00277081"/>
    <w:rsid w:val="00296574"/>
    <w:rsid w:val="002969AD"/>
    <w:rsid w:val="002C7DA8"/>
    <w:rsid w:val="002E2721"/>
    <w:rsid w:val="003E0FF7"/>
    <w:rsid w:val="003E16FC"/>
    <w:rsid w:val="004E3507"/>
    <w:rsid w:val="004F0604"/>
    <w:rsid w:val="00507D71"/>
    <w:rsid w:val="00514E49"/>
    <w:rsid w:val="005469EB"/>
    <w:rsid w:val="005D5734"/>
    <w:rsid w:val="0061182C"/>
    <w:rsid w:val="00676F07"/>
    <w:rsid w:val="007C1732"/>
    <w:rsid w:val="007F7F9A"/>
    <w:rsid w:val="00834210"/>
    <w:rsid w:val="008360EE"/>
    <w:rsid w:val="008B7035"/>
    <w:rsid w:val="008D2824"/>
    <w:rsid w:val="00942627"/>
    <w:rsid w:val="00A218E9"/>
    <w:rsid w:val="00A645F2"/>
    <w:rsid w:val="00A90BCE"/>
    <w:rsid w:val="00AC64A4"/>
    <w:rsid w:val="00AC7ECA"/>
    <w:rsid w:val="00BA0C6B"/>
    <w:rsid w:val="00BC2734"/>
    <w:rsid w:val="00BD3052"/>
    <w:rsid w:val="00BF7D13"/>
    <w:rsid w:val="00C702FF"/>
    <w:rsid w:val="00CA328A"/>
    <w:rsid w:val="00CB6B6E"/>
    <w:rsid w:val="00CC7157"/>
    <w:rsid w:val="00CD3F50"/>
    <w:rsid w:val="00D77786"/>
    <w:rsid w:val="00D81F53"/>
    <w:rsid w:val="00D97FE1"/>
    <w:rsid w:val="00DC18D2"/>
    <w:rsid w:val="00DE6F65"/>
    <w:rsid w:val="00E21B5B"/>
    <w:rsid w:val="00E465CA"/>
    <w:rsid w:val="00E90AC7"/>
    <w:rsid w:val="00EC408D"/>
    <w:rsid w:val="00F61CA1"/>
    <w:rsid w:val="00FA4D68"/>
    <w:rsid w:val="00FC3686"/>
    <w:rsid w:val="00FD4E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057461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F61CA1"/>
    <w:pPr>
      <w:widowControl w:val="0"/>
      <w:autoSpaceDE w:val="0"/>
      <w:autoSpaceDN w:val="0"/>
      <w:spacing w:before="90"/>
      <w:outlineLvl w:val="0"/>
    </w:pPr>
    <w:rPr>
      <w:rFonts w:ascii="Times New Roman" w:eastAsia="Times New Roman" w:hAnsi="Times New Roman" w:cs="Times New Roman"/>
      <w:b/>
      <w:bC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61CA1"/>
    <w:rPr>
      <w:rFonts w:ascii="Times New Roman" w:eastAsia="Times New Roman" w:hAnsi="Times New Roman" w:cs="Times New Roman"/>
      <w:b/>
      <w:bCs/>
      <w:lang w:bidi="en-US"/>
    </w:rPr>
  </w:style>
  <w:style w:type="paragraph" w:styleId="BodyText">
    <w:name w:val="Body Text"/>
    <w:basedOn w:val="Normal"/>
    <w:link w:val="BodyTextChar"/>
    <w:uiPriority w:val="1"/>
    <w:qFormat/>
    <w:rsid w:val="00F61CA1"/>
    <w:pPr>
      <w:widowControl w:val="0"/>
      <w:autoSpaceDE w:val="0"/>
      <w:autoSpaceDN w:val="0"/>
      <w:ind w:left="1544" w:hanging="1300"/>
    </w:pPr>
    <w:rPr>
      <w:rFonts w:ascii="Times New Roman" w:eastAsia="Times New Roman" w:hAnsi="Times New Roman" w:cs="Times New Roman"/>
      <w:sz w:val="22"/>
      <w:szCs w:val="22"/>
      <w:lang w:bidi="en-US"/>
    </w:rPr>
  </w:style>
  <w:style w:type="character" w:customStyle="1" w:styleId="BodyTextChar">
    <w:name w:val="Body Text Char"/>
    <w:basedOn w:val="DefaultParagraphFont"/>
    <w:link w:val="BodyText"/>
    <w:uiPriority w:val="1"/>
    <w:rsid w:val="00F61CA1"/>
    <w:rPr>
      <w:rFonts w:ascii="Times New Roman" w:eastAsia="Times New Roman" w:hAnsi="Times New Roman" w:cs="Times New Roman"/>
      <w:sz w:val="22"/>
      <w:szCs w:val="22"/>
      <w:lang w:bidi="en-US"/>
    </w:rPr>
  </w:style>
  <w:style w:type="paragraph" w:styleId="BalloonText">
    <w:name w:val="Balloon Text"/>
    <w:basedOn w:val="Normal"/>
    <w:link w:val="BalloonTextChar"/>
    <w:uiPriority w:val="99"/>
    <w:semiHidden/>
    <w:unhideWhenUsed/>
    <w:rsid w:val="00F61CA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61CA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F61CA1"/>
    <w:pPr>
      <w:widowControl w:val="0"/>
      <w:autoSpaceDE w:val="0"/>
      <w:autoSpaceDN w:val="0"/>
      <w:spacing w:before="90"/>
      <w:outlineLvl w:val="0"/>
    </w:pPr>
    <w:rPr>
      <w:rFonts w:ascii="Times New Roman" w:eastAsia="Times New Roman" w:hAnsi="Times New Roman" w:cs="Times New Roman"/>
      <w:b/>
      <w:bC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61CA1"/>
    <w:rPr>
      <w:rFonts w:ascii="Times New Roman" w:eastAsia="Times New Roman" w:hAnsi="Times New Roman" w:cs="Times New Roman"/>
      <w:b/>
      <w:bCs/>
      <w:lang w:bidi="en-US"/>
    </w:rPr>
  </w:style>
  <w:style w:type="paragraph" w:styleId="BodyText">
    <w:name w:val="Body Text"/>
    <w:basedOn w:val="Normal"/>
    <w:link w:val="BodyTextChar"/>
    <w:uiPriority w:val="1"/>
    <w:qFormat/>
    <w:rsid w:val="00F61CA1"/>
    <w:pPr>
      <w:widowControl w:val="0"/>
      <w:autoSpaceDE w:val="0"/>
      <w:autoSpaceDN w:val="0"/>
      <w:ind w:left="1544" w:hanging="1300"/>
    </w:pPr>
    <w:rPr>
      <w:rFonts w:ascii="Times New Roman" w:eastAsia="Times New Roman" w:hAnsi="Times New Roman" w:cs="Times New Roman"/>
      <w:sz w:val="22"/>
      <w:szCs w:val="22"/>
      <w:lang w:bidi="en-US"/>
    </w:rPr>
  </w:style>
  <w:style w:type="character" w:customStyle="1" w:styleId="BodyTextChar">
    <w:name w:val="Body Text Char"/>
    <w:basedOn w:val="DefaultParagraphFont"/>
    <w:link w:val="BodyText"/>
    <w:uiPriority w:val="1"/>
    <w:rsid w:val="00F61CA1"/>
    <w:rPr>
      <w:rFonts w:ascii="Times New Roman" w:eastAsia="Times New Roman" w:hAnsi="Times New Roman" w:cs="Times New Roman"/>
      <w:sz w:val="22"/>
      <w:szCs w:val="22"/>
      <w:lang w:bidi="en-US"/>
    </w:rPr>
  </w:style>
  <w:style w:type="paragraph" w:styleId="BalloonText">
    <w:name w:val="Balloon Text"/>
    <w:basedOn w:val="Normal"/>
    <w:link w:val="BalloonTextChar"/>
    <w:uiPriority w:val="99"/>
    <w:semiHidden/>
    <w:unhideWhenUsed/>
    <w:rsid w:val="00F61CA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61CA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047292">
      <w:bodyDiv w:val="1"/>
      <w:marLeft w:val="0"/>
      <w:marRight w:val="0"/>
      <w:marTop w:val="0"/>
      <w:marBottom w:val="0"/>
      <w:divBdr>
        <w:top w:val="none" w:sz="0" w:space="0" w:color="auto"/>
        <w:left w:val="none" w:sz="0" w:space="0" w:color="auto"/>
        <w:bottom w:val="none" w:sz="0" w:space="0" w:color="auto"/>
        <w:right w:val="none" w:sz="0" w:space="0" w:color="auto"/>
      </w:divBdr>
    </w:div>
    <w:div w:id="235823176">
      <w:bodyDiv w:val="1"/>
      <w:marLeft w:val="0"/>
      <w:marRight w:val="0"/>
      <w:marTop w:val="0"/>
      <w:marBottom w:val="0"/>
      <w:divBdr>
        <w:top w:val="none" w:sz="0" w:space="0" w:color="auto"/>
        <w:left w:val="none" w:sz="0" w:space="0" w:color="auto"/>
        <w:bottom w:val="none" w:sz="0" w:space="0" w:color="auto"/>
        <w:right w:val="none" w:sz="0" w:space="0" w:color="auto"/>
      </w:divBdr>
    </w:div>
    <w:div w:id="465320534">
      <w:bodyDiv w:val="1"/>
      <w:marLeft w:val="0"/>
      <w:marRight w:val="0"/>
      <w:marTop w:val="0"/>
      <w:marBottom w:val="0"/>
      <w:divBdr>
        <w:top w:val="none" w:sz="0" w:space="0" w:color="auto"/>
        <w:left w:val="none" w:sz="0" w:space="0" w:color="auto"/>
        <w:bottom w:val="none" w:sz="0" w:space="0" w:color="auto"/>
        <w:right w:val="none" w:sz="0" w:space="0" w:color="auto"/>
      </w:divBdr>
    </w:div>
    <w:div w:id="107474252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2576</Words>
  <Characters>14687</Characters>
  <Application>Microsoft Macintosh Word</Application>
  <DocSecurity>0</DocSecurity>
  <Lines>122</Lines>
  <Paragraphs>34</Paragraphs>
  <ScaleCrop>false</ScaleCrop>
  <Company>Scattergood Foundation</Company>
  <LinksUpToDate>false</LinksUpToDate>
  <CharactersWithSpaces>17229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2018-08-20T20:36:00Z</dcterms:created>
  <dcterms:modified xsi:type="dcterms:W3CDTF">2018-08-20T20:38:00Z</dcterms:modified>
</cp:coreProperties>
</file>