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DB54" w14:textId="77777777" w:rsidR="00BB3FC1" w:rsidRDefault="00BB3FC1">
      <w:pPr>
        <w:rPr>
          <w:rFonts w:ascii="Times" w:hAnsi="Times"/>
          <w:sz w:val="22"/>
          <w:szCs w:val="22"/>
        </w:rPr>
      </w:pPr>
    </w:p>
    <w:p w14:paraId="265AD8B2" w14:textId="77777777" w:rsidR="00BB3FC1" w:rsidRDefault="00BB3FC1">
      <w:pPr>
        <w:rPr>
          <w:rFonts w:ascii="Times" w:hAnsi="Times"/>
          <w:sz w:val="22"/>
          <w:szCs w:val="22"/>
        </w:rPr>
      </w:pPr>
    </w:p>
    <w:p w14:paraId="0637DA77" w14:textId="2A283E9B" w:rsidR="00F868E0" w:rsidRP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Sixty-</w:t>
      </w:r>
      <w:r w:rsidR="00873D48">
        <w:rPr>
          <w:rFonts w:ascii="Times" w:eastAsia="Times New Roman" w:hAnsi="Times" w:cs="Times New Roman"/>
          <w:sz w:val="22"/>
          <w:szCs w:val="22"/>
        </w:rPr>
        <w:t>sixth</w:t>
      </w:r>
      <w:r w:rsidRPr="00F868E0">
        <w:rPr>
          <w:rFonts w:ascii="Times" w:eastAsia="Times New Roman" w:hAnsi="Times" w:cs="Times New Roman"/>
          <w:sz w:val="22"/>
          <w:szCs w:val="22"/>
        </w:rPr>
        <w:t xml:space="preserve"> </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F868E0">
        <w:rPr>
          <w:rFonts w:ascii="Times" w:eastAsia="Times New Roman" w:hAnsi="Times" w:cs="Times New Roman"/>
          <w:b/>
          <w:sz w:val="22"/>
          <w:szCs w:val="22"/>
        </w:rPr>
        <w:t>HOUSE BILL NO. XXX</w:t>
      </w:r>
    </w:p>
    <w:p w14:paraId="27C4CABE" w14:textId="77777777" w:rsidR="00F868E0" w:rsidRP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 xml:space="preserve">Legislative Assembly </w:t>
      </w:r>
    </w:p>
    <w:p w14:paraId="43A2A7C0" w14:textId="77777777" w:rsidR="00F868E0" w:rsidRDefault="00F868E0" w:rsidP="00F868E0">
      <w:pPr>
        <w:rPr>
          <w:rFonts w:ascii="Times" w:eastAsia="Times New Roman" w:hAnsi="Times" w:cs="Times New Roman"/>
          <w:sz w:val="22"/>
          <w:szCs w:val="22"/>
        </w:rPr>
      </w:pPr>
      <w:proofErr w:type="gramStart"/>
      <w:r w:rsidRPr="00F868E0">
        <w:rPr>
          <w:rFonts w:ascii="Times" w:eastAsia="Times New Roman" w:hAnsi="Times" w:cs="Times New Roman"/>
          <w:sz w:val="22"/>
          <w:szCs w:val="22"/>
        </w:rPr>
        <w:t>of</w:t>
      </w:r>
      <w:proofErr w:type="gramEnd"/>
      <w:r w:rsidRPr="00F868E0">
        <w:rPr>
          <w:rFonts w:ascii="Times" w:eastAsia="Times New Roman" w:hAnsi="Times" w:cs="Times New Roman"/>
          <w:sz w:val="22"/>
          <w:szCs w:val="22"/>
        </w:rPr>
        <w:t xml:space="preserve"> North Dakota</w:t>
      </w:r>
    </w:p>
    <w:p w14:paraId="520A4A97" w14:textId="77777777" w:rsidR="00F868E0" w:rsidRDefault="00F868E0" w:rsidP="00F868E0">
      <w:pPr>
        <w:rPr>
          <w:rFonts w:ascii="Times" w:eastAsia="Times New Roman" w:hAnsi="Times" w:cs="Times New Roman"/>
          <w:sz w:val="22"/>
          <w:szCs w:val="22"/>
        </w:rPr>
      </w:pPr>
    </w:p>
    <w:p w14:paraId="6FDC5486" w14:textId="77777777" w:rsidR="00F868E0" w:rsidRDefault="00F868E0" w:rsidP="00F868E0">
      <w:pPr>
        <w:ind w:left="576" w:hanging="576"/>
        <w:rPr>
          <w:rFonts w:ascii="Times" w:eastAsia="Times New Roman" w:hAnsi="Times" w:cs="Times New Roman"/>
          <w:sz w:val="22"/>
          <w:szCs w:val="22"/>
        </w:rPr>
      </w:pPr>
      <w:r w:rsidRPr="00F868E0">
        <w:rPr>
          <w:rFonts w:ascii="Times" w:eastAsia="Times New Roman" w:hAnsi="Times" w:cs="Times New Roman"/>
          <w:sz w:val="22"/>
          <w:szCs w:val="22"/>
        </w:rPr>
        <w:t xml:space="preserve">Introduced by </w:t>
      </w:r>
    </w:p>
    <w:p w14:paraId="72A3986E" w14:textId="723E4970" w:rsidR="00F868E0" w:rsidRDefault="0055430E" w:rsidP="00F868E0">
      <w:pPr>
        <w:ind w:firstLine="576"/>
        <w:rPr>
          <w:rFonts w:ascii="Times" w:eastAsia="Times New Roman" w:hAnsi="Times" w:cs="Times New Roman"/>
          <w:sz w:val="22"/>
          <w:szCs w:val="22"/>
        </w:rPr>
      </w:pPr>
      <w:r>
        <w:rPr>
          <w:rFonts w:ascii="Times" w:eastAsia="Times New Roman" w:hAnsi="Times" w:cs="Times New Roman"/>
          <w:sz w:val="22"/>
          <w:szCs w:val="22"/>
        </w:rPr>
        <w:t>_______________________</w:t>
      </w:r>
    </w:p>
    <w:p w14:paraId="091BA8A1" w14:textId="6FEEB5AF" w:rsidR="00F868E0" w:rsidRDefault="0055430E" w:rsidP="00F868E0">
      <w:pPr>
        <w:ind w:firstLine="576"/>
        <w:rPr>
          <w:rFonts w:ascii="Times" w:eastAsia="Times New Roman" w:hAnsi="Times" w:cs="Times New Roman"/>
          <w:sz w:val="22"/>
          <w:szCs w:val="22"/>
        </w:rPr>
      </w:pPr>
      <w:r>
        <w:rPr>
          <w:rFonts w:ascii="Times" w:eastAsia="Times New Roman" w:hAnsi="Times" w:cs="Times New Roman"/>
          <w:sz w:val="22"/>
          <w:szCs w:val="22"/>
        </w:rPr>
        <w:t>_______________________</w:t>
      </w:r>
    </w:p>
    <w:p w14:paraId="0520D4ED" w14:textId="77777777" w:rsidR="00F868E0" w:rsidRDefault="00F868E0" w:rsidP="00F868E0">
      <w:pPr>
        <w:rPr>
          <w:rFonts w:ascii="Times" w:eastAsia="Times New Roman" w:hAnsi="Times" w:cs="Times New Roman"/>
          <w:sz w:val="22"/>
          <w:szCs w:val="22"/>
        </w:rPr>
      </w:pPr>
    </w:p>
    <w:p w14:paraId="5795308F" w14:textId="685A09C5" w:rsidR="00BB3FC1" w:rsidRDefault="00F868E0" w:rsidP="00301CCB">
      <w:pPr>
        <w:rPr>
          <w:rFonts w:ascii="Times" w:eastAsia="Times New Roman" w:hAnsi="Times" w:cs="Times New Roman"/>
          <w:sz w:val="22"/>
          <w:szCs w:val="22"/>
        </w:rPr>
      </w:pPr>
      <w:r w:rsidRPr="00F868E0">
        <w:rPr>
          <w:rFonts w:ascii="Times" w:eastAsia="Times New Roman" w:hAnsi="Times" w:cs="Times New Roman"/>
          <w:sz w:val="22"/>
          <w:szCs w:val="22"/>
        </w:rPr>
        <w:t xml:space="preserve">A BILL for an Act </w:t>
      </w:r>
      <w:r w:rsidR="00301CCB" w:rsidRPr="00301CCB">
        <w:rPr>
          <w:rFonts w:ascii="Times" w:eastAsia="Times New Roman" w:hAnsi="Times" w:cs="Times New Roman"/>
          <w:sz w:val="22"/>
          <w:szCs w:val="22"/>
        </w:rPr>
        <w:t xml:space="preserve">to create and enact a new </w:t>
      </w:r>
      <w:r w:rsidR="00301CCB">
        <w:rPr>
          <w:rFonts w:ascii="Times" w:eastAsia="Times New Roman" w:hAnsi="Times" w:cs="Times New Roman"/>
          <w:sz w:val="22"/>
          <w:szCs w:val="22"/>
        </w:rPr>
        <w:t>section</w:t>
      </w:r>
      <w:r w:rsidR="00301CCB" w:rsidRPr="00301CCB">
        <w:rPr>
          <w:rFonts w:ascii="Times" w:eastAsia="Times New Roman" w:hAnsi="Times" w:cs="Times New Roman"/>
          <w:sz w:val="22"/>
          <w:szCs w:val="22"/>
        </w:rPr>
        <w:t xml:space="preserve"> to </w:t>
      </w:r>
      <w:r w:rsidR="00301CCB">
        <w:rPr>
          <w:rFonts w:ascii="Times" w:eastAsia="Times New Roman" w:hAnsi="Times" w:cs="Times New Roman"/>
          <w:sz w:val="22"/>
          <w:szCs w:val="22"/>
        </w:rPr>
        <w:t xml:space="preserve">chapter </w:t>
      </w:r>
      <w:r w:rsidR="005221FD">
        <w:rPr>
          <w:rFonts w:ascii="Times" w:eastAsia="Times New Roman" w:hAnsi="Times" w:cs="Times New Roman"/>
          <w:sz w:val="22"/>
          <w:szCs w:val="22"/>
        </w:rPr>
        <w:t>26.1-36</w:t>
      </w:r>
      <w:r w:rsidR="00301CCB" w:rsidRPr="00301CCB">
        <w:rPr>
          <w:rFonts w:ascii="Times" w:eastAsia="Times New Roman" w:hAnsi="Times" w:cs="Times New Roman"/>
          <w:sz w:val="22"/>
          <w:szCs w:val="22"/>
        </w:rPr>
        <w:t xml:space="preserve"> of the North Dakota</w:t>
      </w:r>
      <w:r w:rsidR="00301CCB">
        <w:rPr>
          <w:rFonts w:ascii="Times" w:eastAsia="Times New Roman" w:hAnsi="Times" w:cs="Times New Roman"/>
          <w:sz w:val="22"/>
          <w:szCs w:val="22"/>
        </w:rPr>
        <w:t xml:space="preserve"> </w:t>
      </w:r>
      <w:r w:rsidR="00301CCB" w:rsidRPr="00301CCB">
        <w:rPr>
          <w:rFonts w:ascii="Times" w:eastAsia="Times New Roman" w:hAnsi="Times" w:cs="Times New Roman"/>
          <w:sz w:val="22"/>
          <w:szCs w:val="22"/>
        </w:rPr>
        <w:t xml:space="preserve">Century Code, relating to </w:t>
      </w:r>
      <w:r w:rsidR="00301CCB">
        <w:rPr>
          <w:rFonts w:ascii="Times" w:eastAsia="Times New Roman" w:hAnsi="Times" w:cs="Times New Roman"/>
          <w:sz w:val="22"/>
          <w:szCs w:val="22"/>
        </w:rPr>
        <w:t xml:space="preserve">mental </w:t>
      </w:r>
      <w:r w:rsidR="00EC3CD9">
        <w:rPr>
          <w:rFonts w:ascii="Times" w:eastAsia="Times New Roman" w:hAnsi="Times" w:cs="Times New Roman"/>
          <w:sz w:val="22"/>
          <w:szCs w:val="22"/>
        </w:rPr>
        <w:t>disorder</w:t>
      </w:r>
      <w:r w:rsidR="00301CCB">
        <w:rPr>
          <w:rFonts w:ascii="Times" w:eastAsia="Times New Roman" w:hAnsi="Times" w:cs="Times New Roman"/>
          <w:sz w:val="22"/>
          <w:szCs w:val="22"/>
        </w:rPr>
        <w:t xml:space="preserve"> and substance abuse parity</w:t>
      </w:r>
      <w:r w:rsidR="007A06D4">
        <w:rPr>
          <w:rFonts w:ascii="Times" w:eastAsia="Times New Roman" w:hAnsi="Times" w:cs="Times New Roman"/>
          <w:sz w:val="22"/>
          <w:szCs w:val="22"/>
        </w:rPr>
        <w:t>.</w:t>
      </w:r>
    </w:p>
    <w:p w14:paraId="1174BB17" w14:textId="77777777" w:rsidR="001412BB" w:rsidRDefault="001412BB" w:rsidP="00301CCB">
      <w:pPr>
        <w:rPr>
          <w:rFonts w:ascii="Times" w:eastAsia="Times New Roman" w:hAnsi="Times" w:cs="Times New Roman"/>
          <w:sz w:val="22"/>
          <w:szCs w:val="22"/>
        </w:rPr>
      </w:pPr>
    </w:p>
    <w:p w14:paraId="463A0C5D" w14:textId="77777777" w:rsidR="001412BB" w:rsidRPr="00F02071" w:rsidRDefault="001412BB" w:rsidP="001412BB">
      <w:pPr>
        <w:rPr>
          <w:rFonts w:ascii="Times" w:eastAsia="Times New Roman" w:hAnsi="Times" w:cs="Times New Roman"/>
          <w:b/>
          <w:sz w:val="22"/>
          <w:szCs w:val="22"/>
        </w:rPr>
      </w:pPr>
      <w:r w:rsidRPr="00F02071">
        <w:rPr>
          <w:rFonts w:ascii="Times" w:eastAsia="Times New Roman" w:hAnsi="Times" w:cs="Times New Roman"/>
          <w:b/>
          <w:sz w:val="22"/>
          <w:szCs w:val="22"/>
        </w:rPr>
        <w:t>BE IT ENACTED BY THE LEGISLATIVE ASSEMBLY OF NORTH DAKOTA:</w:t>
      </w:r>
    </w:p>
    <w:p w14:paraId="3BF92FAA" w14:textId="77777777" w:rsidR="001412BB" w:rsidRDefault="001412BB" w:rsidP="001412BB">
      <w:pPr>
        <w:rPr>
          <w:rFonts w:ascii="Times" w:eastAsia="Times New Roman" w:hAnsi="Times" w:cs="Times New Roman"/>
          <w:sz w:val="22"/>
          <w:szCs w:val="22"/>
        </w:rPr>
      </w:pPr>
    </w:p>
    <w:p w14:paraId="61A66B77" w14:textId="3F66725D" w:rsidR="001412BB" w:rsidRDefault="001412BB" w:rsidP="001412BB">
      <w:pPr>
        <w:rPr>
          <w:rFonts w:ascii="Times" w:eastAsia="Times New Roman" w:hAnsi="Times" w:cs="Times New Roman"/>
          <w:sz w:val="22"/>
          <w:szCs w:val="22"/>
        </w:rPr>
      </w:pPr>
      <w:r w:rsidRPr="00873D48">
        <w:rPr>
          <w:rFonts w:ascii="Times" w:eastAsia="Times New Roman" w:hAnsi="Times" w:cs="Times New Roman"/>
          <w:b/>
          <w:sz w:val="22"/>
          <w:szCs w:val="22"/>
        </w:rPr>
        <w:tab/>
        <w:t>Section 1.</w:t>
      </w:r>
      <w:r>
        <w:rPr>
          <w:rFonts w:ascii="Times" w:eastAsia="Times New Roman" w:hAnsi="Times" w:cs="Times New Roman"/>
          <w:sz w:val="22"/>
          <w:szCs w:val="22"/>
        </w:rPr>
        <w:t xml:space="preserve"> </w:t>
      </w:r>
      <w:r w:rsidRPr="001412BB">
        <w:rPr>
          <w:rFonts w:ascii="Times" w:eastAsia="Times New Roman" w:hAnsi="Times" w:cs="Times New Roman"/>
          <w:sz w:val="22"/>
          <w:szCs w:val="22"/>
        </w:rPr>
        <w:t xml:space="preserve">A new </w:t>
      </w:r>
      <w:r>
        <w:rPr>
          <w:rFonts w:ascii="Times" w:eastAsia="Times New Roman" w:hAnsi="Times" w:cs="Times New Roman"/>
          <w:sz w:val="22"/>
          <w:szCs w:val="22"/>
        </w:rPr>
        <w:t>section</w:t>
      </w:r>
      <w:r w:rsidRPr="001412BB">
        <w:rPr>
          <w:rFonts w:ascii="Times" w:eastAsia="Times New Roman" w:hAnsi="Times" w:cs="Times New Roman"/>
          <w:sz w:val="22"/>
          <w:szCs w:val="22"/>
        </w:rPr>
        <w:t xml:space="preserve"> to </w:t>
      </w:r>
      <w:r>
        <w:rPr>
          <w:rFonts w:ascii="Times" w:eastAsia="Times New Roman" w:hAnsi="Times" w:cs="Times New Roman"/>
          <w:sz w:val="22"/>
          <w:szCs w:val="22"/>
        </w:rPr>
        <w:t xml:space="preserve">chapter </w:t>
      </w:r>
      <w:r w:rsidR="005221FD">
        <w:rPr>
          <w:rFonts w:ascii="Times" w:eastAsia="Times New Roman" w:hAnsi="Times" w:cs="Times New Roman"/>
          <w:sz w:val="22"/>
          <w:szCs w:val="22"/>
        </w:rPr>
        <w:t>26.1-36</w:t>
      </w:r>
      <w:r w:rsidRPr="001412BB">
        <w:rPr>
          <w:rFonts w:ascii="Times" w:eastAsia="Times New Roman" w:hAnsi="Times" w:cs="Times New Roman"/>
          <w:sz w:val="22"/>
          <w:szCs w:val="22"/>
        </w:rPr>
        <w:t xml:space="preserve"> of the North Dakota Century Code is created and</w:t>
      </w:r>
      <w:r>
        <w:rPr>
          <w:rFonts w:ascii="Times" w:eastAsia="Times New Roman" w:hAnsi="Times" w:cs="Times New Roman"/>
          <w:sz w:val="22"/>
          <w:szCs w:val="22"/>
        </w:rPr>
        <w:t xml:space="preserve"> </w:t>
      </w:r>
      <w:r w:rsidRPr="001412BB">
        <w:rPr>
          <w:rFonts w:ascii="Times" w:eastAsia="Times New Roman" w:hAnsi="Times" w:cs="Times New Roman"/>
          <w:sz w:val="22"/>
          <w:szCs w:val="22"/>
        </w:rPr>
        <w:t>enacted as follows:</w:t>
      </w:r>
    </w:p>
    <w:p w14:paraId="5FE89C4C" w14:textId="58A6B53A" w:rsidR="00EC3CD9" w:rsidRDefault="008F56E9" w:rsidP="008F56E9">
      <w:pPr>
        <w:pStyle w:val="ListParagraph"/>
        <w:numPr>
          <w:ilvl w:val="0"/>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3A992F6D" w14:textId="0224C9C2"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Proactively ensuring compliance by </w:t>
      </w:r>
      <w:r>
        <w:rPr>
          <w:rFonts w:ascii="Times" w:eastAsia="Times New Roman" w:hAnsi="Times" w:cs="Times New Roman"/>
          <w:sz w:val="22"/>
          <w:szCs w:val="22"/>
          <w:u w:val="single"/>
        </w:rPr>
        <w:t xml:space="preserve">each </w:t>
      </w:r>
      <w:r w:rsidRPr="002A0F91">
        <w:rPr>
          <w:rFonts w:ascii="Times" w:eastAsia="Times New Roman" w:hAnsi="Times" w:cs="Times New Roman"/>
          <w:sz w:val="22"/>
          <w:szCs w:val="22"/>
          <w:u w:val="single"/>
        </w:rPr>
        <w:t>insurance company, nonprofit health service corporation, or health maintenance organization that issues, executes, or renews any health insurance policy or health service contract on a</w:t>
      </w:r>
      <w:r w:rsidR="00906A29">
        <w:rPr>
          <w:rFonts w:ascii="Times" w:eastAsia="Times New Roman" w:hAnsi="Times" w:cs="Times New Roman"/>
          <w:sz w:val="22"/>
          <w:szCs w:val="22"/>
          <w:u w:val="single"/>
        </w:rPr>
        <w:t>n individual,</w:t>
      </w:r>
      <w:r w:rsidRPr="002A0F91">
        <w:rPr>
          <w:rFonts w:ascii="Times" w:eastAsia="Times New Roman" w:hAnsi="Times" w:cs="Times New Roman"/>
          <w:sz w:val="22"/>
          <w:szCs w:val="22"/>
          <w:u w:val="single"/>
        </w:rPr>
        <w:t xml:space="preserve"> group, blanket, franchise, or association basis that provides mental disorder or substance abuse benefits.</w:t>
      </w:r>
    </w:p>
    <w:p w14:paraId="21BD462F" w14:textId="30B9A0ED"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Evaluating all consumer or provider complaints regarding mental </w:t>
      </w:r>
      <w:r w:rsidR="002F0DB8">
        <w:rPr>
          <w:rFonts w:ascii="Times" w:eastAsia="Times New Roman" w:hAnsi="Times" w:cs="Times New Roman"/>
          <w:sz w:val="22"/>
          <w:szCs w:val="22"/>
          <w:u w:val="single"/>
        </w:rPr>
        <w:t>disorder</w:t>
      </w:r>
      <w:r w:rsidRPr="002A0F91">
        <w:rPr>
          <w:rFonts w:ascii="Times" w:eastAsia="Times New Roman" w:hAnsi="Times" w:cs="Times New Roman"/>
          <w:sz w:val="22"/>
          <w:szCs w:val="22"/>
          <w:u w:val="single"/>
        </w:rPr>
        <w:t xml:space="preserve"> and substance </w:t>
      </w:r>
      <w:r w:rsidR="002F0DB8">
        <w:rPr>
          <w:rFonts w:ascii="Times" w:eastAsia="Times New Roman" w:hAnsi="Times" w:cs="Times New Roman"/>
          <w:sz w:val="22"/>
          <w:szCs w:val="22"/>
          <w:u w:val="single"/>
        </w:rPr>
        <w:t>abuse</w:t>
      </w:r>
      <w:r w:rsidRPr="002A0F91">
        <w:rPr>
          <w:rFonts w:ascii="Times" w:eastAsia="Times New Roman" w:hAnsi="Times" w:cs="Times New Roman"/>
          <w:sz w:val="22"/>
          <w:szCs w:val="22"/>
          <w:u w:val="single"/>
        </w:rPr>
        <w:t xml:space="preserve"> coverage for possible parity violations.</w:t>
      </w:r>
    </w:p>
    <w:p w14:paraId="753A4DE4" w14:textId="658A95CC"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Performing parity compliance market conduct examinations of </w:t>
      </w:r>
      <w:r w:rsidR="00CC03A5">
        <w:rPr>
          <w:rFonts w:ascii="Times" w:eastAsia="Times New Roman" w:hAnsi="Times" w:cs="Times New Roman"/>
          <w:sz w:val="22"/>
          <w:szCs w:val="22"/>
          <w:u w:val="single"/>
        </w:rPr>
        <w:t xml:space="preserve">each </w:t>
      </w:r>
      <w:r w:rsidR="00CC03A5" w:rsidRPr="002A0F91">
        <w:rPr>
          <w:rFonts w:ascii="Times" w:eastAsia="Times New Roman" w:hAnsi="Times" w:cs="Times New Roman"/>
          <w:sz w:val="22"/>
          <w:szCs w:val="22"/>
          <w:u w:val="single"/>
        </w:rPr>
        <w:t>insurance company, nonprofit health service corporation, or health maintenance organization that issues, executes, or renews any health insurance policy or health service contract on a</w:t>
      </w:r>
      <w:r w:rsidR="0049361B">
        <w:rPr>
          <w:rFonts w:ascii="Times" w:eastAsia="Times New Roman" w:hAnsi="Times" w:cs="Times New Roman"/>
          <w:sz w:val="22"/>
          <w:szCs w:val="22"/>
          <w:u w:val="single"/>
        </w:rPr>
        <w:t>n individual,</w:t>
      </w:r>
      <w:r w:rsidR="00CC03A5" w:rsidRPr="002A0F91">
        <w:rPr>
          <w:rFonts w:ascii="Times" w:eastAsia="Times New Roman" w:hAnsi="Times" w:cs="Times New Roman"/>
          <w:sz w:val="22"/>
          <w:szCs w:val="22"/>
          <w:u w:val="single"/>
        </w:rPr>
        <w:t xml:space="preserve"> group, blanket, franchise, or association basis that provides mental disorder or substance abuse benefits</w:t>
      </w:r>
      <w:r w:rsidR="00CC03A5">
        <w:rPr>
          <w:rFonts w:ascii="Times" w:eastAsia="Times New Roman" w:hAnsi="Times" w:cs="Times New Roman"/>
          <w:sz w:val="22"/>
          <w:szCs w:val="22"/>
          <w:u w:val="single"/>
        </w:rPr>
        <w:t xml:space="preserve">, </w:t>
      </w:r>
      <w:r w:rsidRPr="002A0F91">
        <w:rPr>
          <w:rFonts w:ascii="Times" w:eastAsia="Times New Roman" w:hAnsi="Times" w:cs="Times New Roman"/>
          <w:sz w:val="22"/>
          <w:szCs w:val="22"/>
          <w:u w:val="single"/>
        </w:rPr>
        <w:t xml:space="preserve">particularly market conduct examinations that focus on </w:t>
      </w:r>
      <w:proofErr w:type="spellStart"/>
      <w:r w:rsidRPr="002A0F91">
        <w:rPr>
          <w:rFonts w:ascii="Times" w:eastAsia="Times New Roman" w:hAnsi="Times" w:cs="Times New Roman"/>
          <w:sz w:val="22"/>
          <w:szCs w:val="22"/>
          <w:u w:val="single"/>
        </w:rPr>
        <w:t>nonquantitative</w:t>
      </w:r>
      <w:proofErr w:type="spellEnd"/>
      <w:r w:rsidRPr="002A0F91">
        <w:rPr>
          <w:rFonts w:ascii="Times" w:eastAsia="Times New Roman" w:hAnsi="Times" w:cs="Times New Roman"/>
          <w:sz w:val="22"/>
          <w:szCs w:val="22"/>
          <w:u w:val="single"/>
        </w:rPr>
        <w:t xml:space="preserve"> treatment limitations such as prior authorization, concurrent review, retrospective review, step-therapy, network admission standards, reimbursement rates, and geographic restrictions, among other </w:t>
      </w:r>
      <w:proofErr w:type="spellStart"/>
      <w:r w:rsidRPr="002A0F91">
        <w:rPr>
          <w:rFonts w:ascii="Times" w:eastAsia="Times New Roman" w:hAnsi="Times" w:cs="Times New Roman"/>
          <w:sz w:val="22"/>
          <w:szCs w:val="22"/>
          <w:u w:val="single"/>
        </w:rPr>
        <w:t>nonquantitative</w:t>
      </w:r>
      <w:proofErr w:type="spellEnd"/>
      <w:r w:rsidRPr="002A0F91">
        <w:rPr>
          <w:rFonts w:ascii="Times" w:eastAsia="Times New Roman" w:hAnsi="Times" w:cs="Times New Roman"/>
          <w:sz w:val="22"/>
          <w:szCs w:val="22"/>
          <w:u w:val="single"/>
        </w:rPr>
        <w:t xml:space="preserve"> treatment limitations.</w:t>
      </w:r>
    </w:p>
    <w:p w14:paraId="58CB1558" w14:textId="10A18D1A"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Requesting that </w:t>
      </w:r>
      <w:r w:rsidR="002D3B9A">
        <w:rPr>
          <w:rFonts w:ascii="Times" w:eastAsia="Times New Roman" w:hAnsi="Times" w:cs="Times New Roman"/>
          <w:sz w:val="22"/>
          <w:szCs w:val="22"/>
          <w:u w:val="single"/>
        </w:rPr>
        <w:t xml:space="preserve">each </w:t>
      </w:r>
      <w:r w:rsidR="002D3B9A" w:rsidRPr="002A0F91">
        <w:rPr>
          <w:rFonts w:ascii="Times" w:eastAsia="Times New Roman" w:hAnsi="Times" w:cs="Times New Roman"/>
          <w:sz w:val="22"/>
          <w:szCs w:val="22"/>
          <w:u w:val="single"/>
        </w:rPr>
        <w:t>insurance company, nonprofit health service corporation, or health maintenance organization that issues, executes, or renews any health insurance policy or health service contract on a</w:t>
      </w:r>
      <w:r w:rsidR="0049361B">
        <w:rPr>
          <w:rFonts w:ascii="Times" w:eastAsia="Times New Roman" w:hAnsi="Times" w:cs="Times New Roman"/>
          <w:sz w:val="22"/>
          <w:szCs w:val="22"/>
          <w:u w:val="single"/>
        </w:rPr>
        <w:t>n individual,</w:t>
      </w:r>
      <w:r w:rsidR="002D3B9A" w:rsidRPr="002A0F91">
        <w:rPr>
          <w:rFonts w:ascii="Times" w:eastAsia="Times New Roman" w:hAnsi="Times" w:cs="Times New Roman"/>
          <w:sz w:val="22"/>
          <w:szCs w:val="22"/>
          <w:u w:val="single"/>
        </w:rPr>
        <w:t xml:space="preserve"> group, blanket, franchise, or association basis that provides mental disorder or substance abuse benefits</w:t>
      </w:r>
      <w:r w:rsidR="002D3B9A">
        <w:rPr>
          <w:rFonts w:ascii="Times" w:eastAsia="Times New Roman" w:hAnsi="Times" w:cs="Times New Roman"/>
          <w:sz w:val="22"/>
          <w:szCs w:val="22"/>
          <w:u w:val="single"/>
        </w:rPr>
        <w:t xml:space="preserve"> </w:t>
      </w:r>
      <w:r w:rsidRPr="002A0F91">
        <w:rPr>
          <w:rFonts w:ascii="Times" w:eastAsia="Times New Roman" w:hAnsi="Times" w:cs="Times New Roman"/>
          <w:sz w:val="22"/>
          <w:szCs w:val="22"/>
          <w:u w:val="single"/>
        </w:rPr>
        <w:t xml:space="preserve">submit comparative analyses during the form review process demonstrating how they design and apply </w:t>
      </w:r>
      <w:proofErr w:type="spellStart"/>
      <w:r w:rsidRPr="002A0F91">
        <w:rPr>
          <w:rFonts w:ascii="Times" w:eastAsia="Times New Roman" w:hAnsi="Times" w:cs="Times New Roman"/>
          <w:sz w:val="22"/>
          <w:szCs w:val="22"/>
          <w:u w:val="single"/>
        </w:rPr>
        <w:t>nonquantitative</w:t>
      </w:r>
      <w:proofErr w:type="spellEnd"/>
      <w:r w:rsidRPr="002A0F91">
        <w:rPr>
          <w:rFonts w:ascii="Times" w:eastAsia="Times New Roman" w:hAnsi="Times" w:cs="Times New Roman"/>
          <w:sz w:val="22"/>
          <w:szCs w:val="22"/>
          <w:u w:val="single"/>
        </w:rPr>
        <w:t xml:space="preserve"> treatment limitations, both as written and in operation, for mental </w:t>
      </w:r>
      <w:r w:rsidR="002D3B9A">
        <w:rPr>
          <w:rFonts w:ascii="Times" w:eastAsia="Times New Roman" w:hAnsi="Times" w:cs="Times New Roman"/>
          <w:sz w:val="22"/>
          <w:szCs w:val="22"/>
          <w:u w:val="single"/>
        </w:rPr>
        <w:t>disorder and substance abuse</w:t>
      </w:r>
      <w:r w:rsidRPr="002A0F91">
        <w:rPr>
          <w:rFonts w:ascii="Times" w:eastAsia="Times New Roman" w:hAnsi="Times" w:cs="Times New Roman"/>
          <w:sz w:val="22"/>
          <w:szCs w:val="22"/>
          <w:u w:val="single"/>
        </w:rPr>
        <w:t xml:space="preserve"> benefits as compared to how they design and apply </w:t>
      </w:r>
      <w:proofErr w:type="spellStart"/>
      <w:r w:rsidRPr="002A0F91">
        <w:rPr>
          <w:rFonts w:ascii="Times" w:eastAsia="Times New Roman" w:hAnsi="Times" w:cs="Times New Roman"/>
          <w:sz w:val="22"/>
          <w:szCs w:val="22"/>
          <w:u w:val="single"/>
        </w:rPr>
        <w:t>nonquantitative</w:t>
      </w:r>
      <w:proofErr w:type="spellEnd"/>
      <w:r w:rsidRPr="002A0F91">
        <w:rPr>
          <w:rFonts w:ascii="Times" w:eastAsia="Times New Roman" w:hAnsi="Times" w:cs="Times New Roman"/>
          <w:sz w:val="22"/>
          <w:szCs w:val="22"/>
          <w:u w:val="single"/>
        </w:rPr>
        <w:t xml:space="preserve"> treatment limitations, as written and in operation, for medical and surgical benefits.</w:t>
      </w:r>
    </w:p>
    <w:p w14:paraId="01FEB201" w14:textId="76CF17EB"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The Commissioner </w:t>
      </w:r>
      <w:r w:rsidR="00582691">
        <w:rPr>
          <w:rFonts w:ascii="Times" w:eastAsia="Times New Roman" w:hAnsi="Times" w:cs="Times New Roman"/>
          <w:sz w:val="22"/>
          <w:szCs w:val="22"/>
          <w:u w:val="single"/>
        </w:rPr>
        <w:t>may</w:t>
      </w:r>
      <w:r w:rsidRPr="002A0F91">
        <w:rPr>
          <w:rFonts w:ascii="Times" w:eastAsia="Times New Roman" w:hAnsi="Times" w:cs="Times New Roman"/>
          <w:sz w:val="22"/>
          <w:szCs w:val="22"/>
          <w:u w:val="single"/>
        </w:rPr>
        <w:t xml:space="preserve"> adopt rules, under </w:t>
      </w:r>
      <w:r w:rsidR="00582691">
        <w:rPr>
          <w:rFonts w:ascii="Times" w:eastAsia="Times New Roman" w:hAnsi="Times" w:cs="Times New Roman"/>
          <w:sz w:val="22"/>
          <w:szCs w:val="22"/>
          <w:u w:val="single"/>
        </w:rPr>
        <w:t>28-32-02</w:t>
      </w:r>
      <w:r w:rsidRPr="002A0F91">
        <w:rPr>
          <w:rFonts w:ascii="Times" w:eastAsia="Times New Roman" w:hAnsi="Times" w:cs="Times New Roman"/>
          <w:sz w:val="22"/>
          <w:szCs w:val="22"/>
          <w:u w:val="single"/>
        </w:rPr>
        <w:t>, as may be necessary to effectuate any provisions of the Paul Wellstone and Pete Domenici Mental Health Parity and Addiction Equity Act of 2008 that relate to the business of insurance.</w:t>
      </w:r>
    </w:p>
    <w:p w14:paraId="0E835BF3" w14:textId="664EBFF3" w:rsidR="002A0F91" w:rsidRDefault="00D71A8B" w:rsidP="00D71A8B">
      <w:pPr>
        <w:pStyle w:val="ListParagraph"/>
        <w:numPr>
          <w:ilvl w:val="0"/>
          <w:numId w:val="1"/>
        </w:numPr>
        <w:rPr>
          <w:rFonts w:ascii="Times" w:eastAsia="Times New Roman" w:hAnsi="Times" w:cs="Times New Roman"/>
          <w:sz w:val="22"/>
          <w:szCs w:val="22"/>
          <w:u w:val="single"/>
        </w:rPr>
      </w:pPr>
      <w:r w:rsidRPr="00D71A8B">
        <w:rPr>
          <w:rFonts w:ascii="Times" w:eastAsia="Times New Roman" w:hAnsi="Times" w:cs="Times New Roman"/>
          <w:sz w:val="22"/>
          <w:szCs w:val="22"/>
          <w:u w:val="single"/>
        </w:rPr>
        <w:lastRenderedPageBreak/>
        <w:t xml:space="preserve">Not later </w:t>
      </w:r>
      <w:r>
        <w:rPr>
          <w:rFonts w:ascii="Times" w:eastAsia="Times New Roman" w:hAnsi="Times" w:cs="Times New Roman"/>
          <w:sz w:val="22"/>
          <w:szCs w:val="22"/>
          <w:u w:val="single"/>
        </w:rPr>
        <w:t>March 31, 2021</w:t>
      </w:r>
      <w:r w:rsidRPr="00D71A8B">
        <w:rPr>
          <w:rFonts w:ascii="Times" w:eastAsia="Times New Roman" w:hAnsi="Times" w:cs="Times New Roman"/>
          <w:sz w:val="22"/>
          <w:szCs w:val="22"/>
          <w:u w:val="single"/>
        </w:rPr>
        <w:t xml:space="preserve">, the </w:t>
      </w:r>
      <w:r w:rsidR="003316E7">
        <w:rPr>
          <w:rFonts w:ascii="Times" w:eastAsia="Times New Roman" w:hAnsi="Times" w:cs="Times New Roman"/>
          <w:sz w:val="22"/>
          <w:szCs w:val="22"/>
          <w:u w:val="single"/>
        </w:rPr>
        <w:t>commissioner</w:t>
      </w:r>
      <w:r w:rsidRPr="00D71A8B">
        <w:rPr>
          <w:rFonts w:ascii="Times" w:eastAsia="Times New Roman" w:hAnsi="Times" w:cs="Times New Roman"/>
          <w:sz w:val="22"/>
          <w:szCs w:val="22"/>
          <w:u w:val="single"/>
        </w:rPr>
        <w:t xml:space="preserve"> shall issue a report </w:t>
      </w:r>
      <w:r w:rsidR="003316E7">
        <w:rPr>
          <w:rFonts w:ascii="Times" w:eastAsia="Times New Roman" w:hAnsi="Times" w:cs="Times New Roman"/>
          <w:sz w:val="22"/>
          <w:szCs w:val="22"/>
          <w:u w:val="single"/>
        </w:rPr>
        <w:t xml:space="preserve">and educational presentation </w:t>
      </w:r>
      <w:r w:rsidRPr="00D71A8B">
        <w:rPr>
          <w:rFonts w:ascii="Times" w:eastAsia="Times New Roman" w:hAnsi="Times" w:cs="Times New Roman"/>
          <w:sz w:val="22"/>
          <w:szCs w:val="22"/>
          <w:u w:val="single"/>
        </w:rPr>
        <w:t xml:space="preserve">to </w:t>
      </w:r>
      <w:r>
        <w:rPr>
          <w:rFonts w:ascii="Times" w:eastAsia="Times New Roman" w:hAnsi="Times" w:cs="Times New Roman"/>
          <w:sz w:val="22"/>
          <w:szCs w:val="22"/>
          <w:u w:val="single"/>
        </w:rPr>
        <w:t>the Legislative Assembly</w:t>
      </w:r>
      <w:r w:rsidR="003316E7">
        <w:rPr>
          <w:rFonts w:ascii="Times" w:eastAsia="Times New Roman" w:hAnsi="Times" w:cs="Times New Roman"/>
          <w:sz w:val="22"/>
          <w:szCs w:val="22"/>
          <w:u w:val="single"/>
        </w:rPr>
        <w:t>,</w:t>
      </w:r>
      <w:r w:rsidRPr="00D71A8B">
        <w:rPr>
          <w:rFonts w:ascii="Times" w:eastAsia="Times New Roman" w:hAnsi="Times" w:cs="Times New Roman"/>
          <w:sz w:val="22"/>
          <w:szCs w:val="22"/>
          <w:u w:val="single"/>
        </w:rPr>
        <w:t xml:space="preserve"> </w:t>
      </w:r>
      <w:r w:rsidR="003316E7">
        <w:rPr>
          <w:rFonts w:ascii="Times" w:eastAsia="Times New Roman" w:hAnsi="Times" w:cs="Times New Roman"/>
          <w:sz w:val="22"/>
          <w:szCs w:val="22"/>
          <w:u w:val="single"/>
        </w:rPr>
        <w:t>which</w:t>
      </w:r>
      <w:r w:rsidRPr="00D71A8B">
        <w:rPr>
          <w:rFonts w:ascii="Times" w:eastAsia="Times New Roman" w:hAnsi="Times" w:cs="Times New Roman"/>
          <w:sz w:val="22"/>
          <w:szCs w:val="22"/>
          <w:u w:val="single"/>
        </w:rPr>
        <w:t xml:space="preserve"> shall:</w:t>
      </w:r>
    </w:p>
    <w:p w14:paraId="2FDF08E4" w14:textId="4B635D53"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Cover the methodology the </w:t>
      </w:r>
      <w:r>
        <w:rPr>
          <w:rFonts w:ascii="Times" w:eastAsia="Times New Roman" w:hAnsi="Times" w:cs="Times New Roman"/>
          <w:sz w:val="22"/>
          <w:szCs w:val="22"/>
          <w:u w:val="single"/>
        </w:rPr>
        <w:t>commissioner</w:t>
      </w:r>
      <w:r w:rsidRPr="003316E7">
        <w:rPr>
          <w:rFonts w:ascii="Times" w:eastAsia="Times New Roman" w:hAnsi="Times" w:cs="Times New Roman"/>
          <w:sz w:val="22"/>
          <w:szCs w:val="22"/>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1A64F177" w14:textId="67215D5E"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Cover the methodology the </w:t>
      </w:r>
      <w:r>
        <w:rPr>
          <w:rFonts w:ascii="Times" w:eastAsia="Times New Roman" w:hAnsi="Times" w:cs="Times New Roman"/>
          <w:sz w:val="22"/>
          <w:szCs w:val="22"/>
          <w:u w:val="single"/>
        </w:rPr>
        <w:t>commissioner</w:t>
      </w:r>
      <w:r w:rsidRPr="003316E7">
        <w:rPr>
          <w:rFonts w:ascii="Times" w:eastAsia="Times New Roman" w:hAnsi="Times" w:cs="Times New Roman"/>
          <w:sz w:val="22"/>
          <w:szCs w:val="22"/>
          <w:u w:val="single"/>
        </w:rPr>
        <w:t xml:space="preserve"> is using to check for compliance with </w:t>
      </w:r>
      <w:r>
        <w:rPr>
          <w:rFonts w:ascii="Times" w:eastAsia="Times New Roman" w:hAnsi="Times" w:cs="Times New Roman"/>
          <w:sz w:val="22"/>
          <w:szCs w:val="22"/>
          <w:u w:val="single"/>
        </w:rPr>
        <w:t>26.1-36-08, 26.1-36-08.1, and 26.1-36-09</w:t>
      </w:r>
      <w:r w:rsidRPr="003316E7">
        <w:rPr>
          <w:rFonts w:ascii="Times" w:eastAsia="Times New Roman" w:hAnsi="Times" w:cs="Times New Roman"/>
          <w:sz w:val="22"/>
          <w:szCs w:val="22"/>
          <w:u w:val="single"/>
        </w:rPr>
        <w:t>.</w:t>
      </w:r>
    </w:p>
    <w:p w14:paraId="2D902584" w14:textId="3F43C185"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Identify market conduct examinations conducted or completed during the preceding 12-month period regarding compliance with parity in mental </w:t>
      </w:r>
      <w:r w:rsidR="00C03E80">
        <w:rPr>
          <w:rFonts w:ascii="Times" w:eastAsia="Times New Roman" w:hAnsi="Times" w:cs="Times New Roman"/>
          <w:sz w:val="22"/>
          <w:szCs w:val="22"/>
          <w:u w:val="single"/>
        </w:rPr>
        <w:t>disorder and substance abuse</w:t>
      </w:r>
      <w:r w:rsidRPr="003316E7">
        <w:rPr>
          <w:rFonts w:ascii="Times" w:eastAsia="Times New Roman" w:hAnsi="Times" w:cs="Times New Roman"/>
          <w:sz w:val="22"/>
          <w:szCs w:val="22"/>
          <w:u w:val="single"/>
        </w:rPr>
        <w:t xml:space="preserve"> benefits under state and federal laws and summarize the results of such market conduct examinations. </w:t>
      </w:r>
    </w:p>
    <w:p w14:paraId="0DFC1724" w14:textId="504B12D4"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Detail any educational or corrective actions the </w:t>
      </w:r>
      <w:r w:rsidR="00E8344E">
        <w:rPr>
          <w:rFonts w:ascii="Times" w:eastAsia="Times New Roman" w:hAnsi="Times" w:cs="Times New Roman"/>
          <w:sz w:val="22"/>
          <w:szCs w:val="22"/>
          <w:u w:val="single"/>
        </w:rPr>
        <w:t>commissioner</w:t>
      </w:r>
      <w:r w:rsidRPr="003316E7">
        <w:rPr>
          <w:rFonts w:ascii="Times" w:eastAsia="Times New Roman" w:hAnsi="Times" w:cs="Times New Roman"/>
          <w:sz w:val="22"/>
          <w:szCs w:val="22"/>
          <w:u w:val="single"/>
        </w:rPr>
        <w:t xml:space="preserve"> has taken to ensure </w:t>
      </w:r>
      <w:r w:rsidR="00F940D4" w:rsidRPr="002A0F91">
        <w:rPr>
          <w:rFonts w:ascii="Times" w:eastAsia="Times New Roman" w:hAnsi="Times" w:cs="Times New Roman"/>
          <w:sz w:val="22"/>
          <w:szCs w:val="22"/>
          <w:u w:val="single"/>
        </w:rPr>
        <w:t>insurance company, nonprofit health service corporation, or health maintenance organization</w:t>
      </w:r>
      <w:r w:rsidR="00F940D4" w:rsidRPr="003316E7">
        <w:rPr>
          <w:rFonts w:ascii="Times" w:eastAsia="Times New Roman" w:hAnsi="Times" w:cs="Times New Roman"/>
          <w:sz w:val="22"/>
          <w:szCs w:val="22"/>
          <w:u w:val="single"/>
        </w:rPr>
        <w:t xml:space="preserve"> </w:t>
      </w:r>
      <w:bookmarkStart w:id="0" w:name="_GoBack"/>
      <w:bookmarkEnd w:id="0"/>
      <w:r w:rsidRPr="003316E7">
        <w:rPr>
          <w:rFonts w:ascii="Times" w:eastAsia="Times New Roman" w:hAnsi="Times" w:cs="Times New Roman"/>
          <w:sz w:val="22"/>
          <w:szCs w:val="22"/>
          <w:u w:val="single"/>
        </w:rPr>
        <w:t xml:space="preserve">compliance with MHPAEA and </w:t>
      </w:r>
      <w:r w:rsidR="00775A13">
        <w:rPr>
          <w:rFonts w:ascii="Times" w:eastAsia="Times New Roman" w:hAnsi="Times" w:cs="Times New Roman"/>
          <w:sz w:val="22"/>
          <w:szCs w:val="22"/>
          <w:u w:val="single"/>
        </w:rPr>
        <w:t>26.1-36-08, 26.1-36-08.1, and 26.1-36-09</w:t>
      </w:r>
      <w:r w:rsidRPr="003316E7">
        <w:rPr>
          <w:rFonts w:ascii="Times" w:eastAsia="Times New Roman" w:hAnsi="Times" w:cs="Times New Roman"/>
          <w:sz w:val="22"/>
          <w:szCs w:val="22"/>
          <w:u w:val="single"/>
        </w:rPr>
        <w:t>.</w:t>
      </w:r>
    </w:p>
    <w:p w14:paraId="1B107FEB" w14:textId="30DB7F9B"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The report must be written in non-technical, readily understandable language and shall be made available to the public by, among such other means as the </w:t>
      </w:r>
      <w:r w:rsidR="00775A13">
        <w:rPr>
          <w:rFonts w:ascii="Times" w:eastAsia="Times New Roman" w:hAnsi="Times" w:cs="Times New Roman"/>
          <w:sz w:val="22"/>
          <w:szCs w:val="22"/>
          <w:u w:val="single"/>
        </w:rPr>
        <w:t>commissioner</w:t>
      </w:r>
      <w:r w:rsidRPr="003316E7">
        <w:rPr>
          <w:rFonts w:ascii="Times" w:eastAsia="Times New Roman" w:hAnsi="Times" w:cs="Times New Roman"/>
          <w:sz w:val="22"/>
          <w:szCs w:val="22"/>
          <w:u w:val="single"/>
        </w:rPr>
        <w:t xml:space="preserve"> finds appropriate, posting the report on the </w:t>
      </w:r>
      <w:r w:rsidR="00775A13">
        <w:rPr>
          <w:rFonts w:ascii="Times" w:eastAsia="Times New Roman" w:hAnsi="Times" w:cs="Times New Roman"/>
          <w:sz w:val="22"/>
          <w:szCs w:val="22"/>
          <w:u w:val="single"/>
        </w:rPr>
        <w:t>Internet website of the insurance department.</w:t>
      </w:r>
    </w:p>
    <w:p w14:paraId="6725AA30" w14:textId="77777777" w:rsidR="00775A13" w:rsidRPr="00775A13" w:rsidRDefault="00775A13" w:rsidP="00775A13">
      <w:pPr>
        <w:rPr>
          <w:rFonts w:ascii="Times" w:eastAsia="Times New Roman" w:hAnsi="Times" w:cs="Times New Roman"/>
          <w:sz w:val="22"/>
          <w:szCs w:val="22"/>
        </w:rPr>
      </w:pPr>
    </w:p>
    <w:p w14:paraId="4875A4D9" w14:textId="77777777" w:rsidR="001412BB" w:rsidRPr="00301CCB" w:rsidRDefault="001412BB" w:rsidP="00301CCB">
      <w:pPr>
        <w:rPr>
          <w:rFonts w:ascii="Times" w:eastAsia="Times New Roman" w:hAnsi="Times" w:cs="Times New Roman"/>
          <w:sz w:val="22"/>
          <w:szCs w:val="22"/>
        </w:rPr>
      </w:pPr>
    </w:p>
    <w:p w14:paraId="6441F2E5" w14:textId="77777777" w:rsidR="00BB3FC1" w:rsidRDefault="00BB3FC1">
      <w:pPr>
        <w:rPr>
          <w:rFonts w:ascii="Times" w:hAnsi="Times"/>
          <w:sz w:val="22"/>
          <w:szCs w:val="22"/>
        </w:rPr>
      </w:pPr>
    </w:p>
    <w:p w14:paraId="511021C4" w14:textId="77777777" w:rsidR="00BB3FC1" w:rsidRPr="00BB3FC1" w:rsidRDefault="00BB3FC1">
      <w:pPr>
        <w:rPr>
          <w:rFonts w:ascii="Times" w:hAnsi="Times"/>
          <w:sz w:val="22"/>
          <w:szCs w:val="22"/>
        </w:rPr>
      </w:pPr>
    </w:p>
    <w:sectPr w:rsidR="00BB3FC1" w:rsidRPr="00BB3FC1" w:rsidSect="00B84D9A">
      <w:headerReference w:type="default" r:id="rId8"/>
      <w:footerReference w:type="even" r:id="rId9"/>
      <w:footerReference w:type="default" r:id="rId10"/>
      <w:head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A21ED" w14:textId="77777777" w:rsidR="008A26E8" w:rsidRDefault="008A26E8" w:rsidP="008A26E8">
      <w:r>
        <w:separator/>
      </w:r>
    </w:p>
  </w:endnote>
  <w:endnote w:type="continuationSeparator" w:id="0">
    <w:p w14:paraId="64D1A7A2" w14:textId="77777777" w:rsidR="008A26E8" w:rsidRDefault="008A26E8" w:rsidP="008A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CACD" w14:textId="77777777" w:rsidR="00B84D9A" w:rsidRDefault="00B84D9A" w:rsidP="00F60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CC5491" w14:textId="77777777" w:rsidR="00FE162D" w:rsidRDefault="00FE162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BDB24" w14:textId="77777777" w:rsidR="00B84D9A" w:rsidRDefault="00B84D9A" w:rsidP="00F60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40D4">
      <w:rPr>
        <w:rStyle w:val="PageNumber"/>
        <w:noProof/>
      </w:rPr>
      <w:t>2</w:t>
    </w:r>
    <w:r>
      <w:rPr>
        <w:rStyle w:val="PageNumber"/>
      </w:rPr>
      <w:fldChar w:fldCharType="end"/>
    </w:r>
  </w:p>
  <w:p w14:paraId="031D21C6" w14:textId="77777777" w:rsidR="00B84D9A" w:rsidRPr="008A26E8" w:rsidRDefault="00B84D9A" w:rsidP="00B84D9A">
    <w:pPr>
      <w:pStyle w:val="Header"/>
      <w:rPr>
        <w:rFonts w:ascii="Times" w:hAnsi="Times"/>
        <w:sz w:val="22"/>
        <w:szCs w:val="22"/>
      </w:rPr>
    </w:pPr>
    <w:r>
      <w:tab/>
    </w:r>
    <w:r>
      <w:tab/>
    </w:r>
    <w:r>
      <w:rPr>
        <w:rFonts w:ascii="Times" w:hAnsi="Times"/>
        <w:sz w:val="22"/>
        <w:szCs w:val="22"/>
      </w:rPr>
      <w:t>19.XXXX.XXXX</w:t>
    </w:r>
  </w:p>
  <w:p w14:paraId="42D52938" w14:textId="363AA6C8" w:rsidR="00FE162D" w:rsidRDefault="00FE162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41A7B" w14:textId="77777777" w:rsidR="008A26E8" w:rsidRDefault="008A26E8" w:rsidP="008A26E8">
      <w:r>
        <w:separator/>
      </w:r>
    </w:p>
  </w:footnote>
  <w:footnote w:type="continuationSeparator" w:id="0">
    <w:p w14:paraId="36DBB22C" w14:textId="77777777" w:rsidR="008A26E8" w:rsidRDefault="008A26E8" w:rsidP="008A26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E29E4" w14:textId="5D5046F9" w:rsidR="00B84D9A" w:rsidRDefault="00B84D9A">
    <w:pPr>
      <w:pStyle w:val="Header"/>
      <w:rPr>
        <w:rFonts w:ascii="Times" w:hAnsi="Times"/>
        <w:sz w:val="22"/>
        <w:szCs w:val="22"/>
      </w:rPr>
    </w:pPr>
    <w:r>
      <w:rPr>
        <w:rFonts w:ascii="Times" w:hAnsi="Times"/>
        <w:sz w:val="22"/>
        <w:szCs w:val="22"/>
      </w:rPr>
      <w:t>Sixty-sixth</w:t>
    </w:r>
  </w:p>
  <w:p w14:paraId="6BBFA046" w14:textId="31748F79" w:rsidR="00B84D9A" w:rsidRPr="00B84D9A" w:rsidRDefault="00B84D9A">
    <w:pPr>
      <w:pStyle w:val="Header"/>
      <w:rPr>
        <w:rFonts w:ascii="Times" w:hAnsi="Times"/>
        <w:sz w:val="22"/>
        <w:szCs w:val="22"/>
      </w:rPr>
    </w:pPr>
    <w:r>
      <w:rPr>
        <w:rFonts w:ascii="Times" w:hAnsi="Times"/>
        <w:sz w:val="22"/>
        <w:szCs w:val="22"/>
      </w:rPr>
      <w:t>Legislative Assembly</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BAE5D" w14:textId="77777777" w:rsidR="00B84D9A" w:rsidRPr="008A26E8" w:rsidRDefault="00B84D9A" w:rsidP="00B84D9A">
    <w:pPr>
      <w:pStyle w:val="Header"/>
      <w:rPr>
        <w:rFonts w:ascii="Times" w:hAnsi="Times"/>
        <w:sz w:val="22"/>
        <w:szCs w:val="22"/>
      </w:rPr>
    </w:pPr>
    <w:r>
      <w:rPr>
        <w:rFonts w:ascii="Times" w:hAnsi="Times"/>
        <w:sz w:val="22"/>
        <w:szCs w:val="22"/>
      </w:rPr>
      <w:t>19.XXXX.XXXX</w:t>
    </w:r>
  </w:p>
  <w:p w14:paraId="17AD6BCB" w14:textId="77777777" w:rsidR="00B84D9A" w:rsidRDefault="00B84D9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11122"/>
    <w:multiLevelType w:val="hybridMultilevel"/>
    <w:tmpl w:val="4726D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1607B1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C2609B"/>
    <w:multiLevelType w:val="hybridMultilevel"/>
    <w:tmpl w:val="6C10075E"/>
    <w:lvl w:ilvl="0" w:tplc="78CCCAD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B30DC0"/>
    <w:multiLevelType w:val="hybridMultilevel"/>
    <w:tmpl w:val="516854D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C1"/>
    <w:rsid w:val="0000691B"/>
    <w:rsid w:val="000E68AC"/>
    <w:rsid w:val="000F44D9"/>
    <w:rsid w:val="001412BB"/>
    <w:rsid w:val="00170F6E"/>
    <w:rsid w:val="00202113"/>
    <w:rsid w:val="00263092"/>
    <w:rsid w:val="00297D50"/>
    <w:rsid w:val="002A0F91"/>
    <w:rsid w:val="002D3B9A"/>
    <w:rsid w:val="002F0DB8"/>
    <w:rsid w:val="00301CCB"/>
    <w:rsid w:val="003316E7"/>
    <w:rsid w:val="00354ED7"/>
    <w:rsid w:val="00355F98"/>
    <w:rsid w:val="00370D7D"/>
    <w:rsid w:val="0049361B"/>
    <w:rsid w:val="005221FD"/>
    <w:rsid w:val="0053210F"/>
    <w:rsid w:val="0055430E"/>
    <w:rsid w:val="00582691"/>
    <w:rsid w:val="00653EC2"/>
    <w:rsid w:val="006B5327"/>
    <w:rsid w:val="00775A13"/>
    <w:rsid w:val="007A06D4"/>
    <w:rsid w:val="00865BFA"/>
    <w:rsid w:val="00873D48"/>
    <w:rsid w:val="008A26E8"/>
    <w:rsid w:val="008F56E9"/>
    <w:rsid w:val="00906A29"/>
    <w:rsid w:val="00A025D5"/>
    <w:rsid w:val="00AC0D6C"/>
    <w:rsid w:val="00B84D9A"/>
    <w:rsid w:val="00BB3FC1"/>
    <w:rsid w:val="00BC5B2E"/>
    <w:rsid w:val="00C03E80"/>
    <w:rsid w:val="00CC03A5"/>
    <w:rsid w:val="00CE2282"/>
    <w:rsid w:val="00D71A8B"/>
    <w:rsid w:val="00E8344E"/>
    <w:rsid w:val="00EC3CD9"/>
    <w:rsid w:val="00F02071"/>
    <w:rsid w:val="00F868E0"/>
    <w:rsid w:val="00F940D4"/>
    <w:rsid w:val="00FE1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B649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C2"/>
    <w:pPr>
      <w:ind w:left="720"/>
      <w:contextualSpacing/>
    </w:pPr>
  </w:style>
  <w:style w:type="paragraph" w:styleId="Header">
    <w:name w:val="header"/>
    <w:basedOn w:val="Normal"/>
    <w:link w:val="HeaderChar"/>
    <w:uiPriority w:val="99"/>
    <w:unhideWhenUsed/>
    <w:rsid w:val="008A26E8"/>
    <w:pPr>
      <w:tabs>
        <w:tab w:val="center" w:pos="4320"/>
        <w:tab w:val="right" w:pos="8640"/>
      </w:tabs>
    </w:pPr>
  </w:style>
  <w:style w:type="character" w:customStyle="1" w:styleId="HeaderChar">
    <w:name w:val="Header Char"/>
    <w:basedOn w:val="DefaultParagraphFont"/>
    <w:link w:val="Header"/>
    <w:uiPriority w:val="99"/>
    <w:rsid w:val="008A26E8"/>
  </w:style>
  <w:style w:type="paragraph" w:styleId="Footer">
    <w:name w:val="footer"/>
    <w:basedOn w:val="Normal"/>
    <w:link w:val="FooterChar"/>
    <w:uiPriority w:val="99"/>
    <w:unhideWhenUsed/>
    <w:rsid w:val="008A26E8"/>
    <w:pPr>
      <w:tabs>
        <w:tab w:val="center" w:pos="4320"/>
        <w:tab w:val="right" w:pos="8640"/>
      </w:tabs>
    </w:pPr>
  </w:style>
  <w:style w:type="character" w:customStyle="1" w:styleId="FooterChar">
    <w:name w:val="Footer Char"/>
    <w:basedOn w:val="DefaultParagraphFont"/>
    <w:link w:val="Footer"/>
    <w:uiPriority w:val="99"/>
    <w:rsid w:val="008A26E8"/>
  </w:style>
  <w:style w:type="character" w:styleId="PageNumber">
    <w:name w:val="page number"/>
    <w:basedOn w:val="DefaultParagraphFont"/>
    <w:uiPriority w:val="99"/>
    <w:semiHidden/>
    <w:unhideWhenUsed/>
    <w:rsid w:val="00B84D9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C2"/>
    <w:pPr>
      <w:ind w:left="720"/>
      <w:contextualSpacing/>
    </w:pPr>
  </w:style>
  <w:style w:type="paragraph" w:styleId="Header">
    <w:name w:val="header"/>
    <w:basedOn w:val="Normal"/>
    <w:link w:val="HeaderChar"/>
    <w:uiPriority w:val="99"/>
    <w:unhideWhenUsed/>
    <w:rsid w:val="008A26E8"/>
    <w:pPr>
      <w:tabs>
        <w:tab w:val="center" w:pos="4320"/>
        <w:tab w:val="right" w:pos="8640"/>
      </w:tabs>
    </w:pPr>
  </w:style>
  <w:style w:type="character" w:customStyle="1" w:styleId="HeaderChar">
    <w:name w:val="Header Char"/>
    <w:basedOn w:val="DefaultParagraphFont"/>
    <w:link w:val="Header"/>
    <w:uiPriority w:val="99"/>
    <w:rsid w:val="008A26E8"/>
  </w:style>
  <w:style w:type="paragraph" w:styleId="Footer">
    <w:name w:val="footer"/>
    <w:basedOn w:val="Normal"/>
    <w:link w:val="FooterChar"/>
    <w:uiPriority w:val="99"/>
    <w:unhideWhenUsed/>
    <w:rsid w:val="008A26E8"/>
    <w:pPr>
      <w:tabs>
        <w:tab w:val="center" w:pos="4320"/>
        <w:tab w:val="right" w:pos="8640"/>
      </w:tabs>
    </w:pPr>
  </w:style>
  <w:style w:type="character" w:customStyle="1" w:styleId="FooterChar">
    <w:name w:val="Footer Char"/>
    <w:basedOn w:val="DefaultParagraphFont"/>
    <w:link w:val="Footer"/>
    <w:uiPriority w:val="99"/>
    <w:rsid w:val="008A26E8"/>
  </w:style>
  <w:style w:type="character" w:styleId="PageNumber">
    <w:name w:val="page number"/>
    <w:basedOn w:val="DefaultParagraphFont"/>
    <w:uiPriority w:val="99"/>
    <w:semiHidden/>
    <w:unhideWhenUsed/>
    <w:rsid w:val="00B84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25246">
      <w:bodyDiv w:val="1"/>
      <w:marLeft w:val="0"/>
      <w:marRight w:val="0"/>
      <w:marTop w:val="0"/>
      <w:marBottom w:val="0"/>
      <w:divBdr>
        <w:top w:val="none" w:sz="0" w:space="0" w:color="auto"/>
        <w:left w:val="none" w:sz="0" w:space="0" w:color="auto"/>
        <w:bottom w:val="none" w:sz="0" w:space="0" w:color="auto"/>
        <w:right w:val="none" w:sz="0" w:space="0" w:color="auto"/>
      </w:divBdr>
    </w:div>
    <w:div w:id="1254128041">
      <w:bodyDiv w:val="1"/>
      <w:marLeft w:val="0"/>
      <w:marRight w:val="0"/>
      <w:marTop w:val="0"/>
      <w:marBottom w:val="0"/>
      <w:divBdr>
        <w:top w:val="none" w:sz="0" w:space="0" w:color="auto"/>
        <w:left w:val="none" w:sz="0" w:space="0" w:color="auto"/>
        <w:bottom w:val="none" w:sz="0" w:space="0" w:color="auto"/>
        <w:right w:val="none" w:sz="0" w:space="0" w:color="auto"/>
      </w:divBdr>
    </w:div>
    <w:div w:id="14470002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3575</Characters>
  <Application>Microsoft Macintosh Word</Application>
  <DocSecurity>0</DocSecurity>
  <Lines>77</Lines>
  <Paragraphs>27</Paragraphs>
  <ScaleCrop>false</ScaleCrop>
  <Company>Scattergood Foundation</Company>
  <LinksUpToDate>false</LinksUpToDate>
  <CharactersWithSpaces>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2018-08-21T20:04:00Z</dcterms:created>
  <dcterms:modified xsi:type="dcterms:W3CDTF">2018-09-03T17:03:00Z</dcterms:modified>
</cp:coreProperties>
</file>