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3C008" w14:textId="207A8C9A" w:rsidR="00202113" w:rsidRDefault="0026707C" w:rsidP="0026707C">
      <w:pPr>
        <w:jc w:val="center"/>
        <w:rPr>
          <w:rFonts w:ascii="Times New Roman" w:hAnsi="Times New Roman" w:cs="Times New Roman"/>
          <w:b/>
          <w:sz w:val="32"/>
          <w:szCs w:val="32"/>
        </w:rPr>
      </w:pPr>
      <w:r w:rsidRPr="0026707C">
        <w:rPr>
          <w:rFonts w:ascii="Times New Roman" w:hAnsi="Times New Roman" w:cs="Times New Roman"/>
          <w:b/>
          <w:sz w:val="32"/>
          <w:szCs w:val="32"/>
        </w:rPr>
        <w:t>2019 – H XXXX</w:t>
      </w:r>
    </w:p>
    <w:p w14:paraId="72285346" w14:textId="1719CAA7" w:rsidR="00971115" w:rsidRDefault="00971115" w:rsidP="00971115">
      <w:pPr>
        <w:pStyle w:val="BodyText"/>
        <w:spacing w:before="9" w:line="228" w:lineRule="auto"/>
        <w:ind w:left="682" w:right="6864"/>
      </w:pPr>
      <w:r>
        <w:t>======== LCXXXX</w:t>
      </w:r>
    </w:p>
    <w:p w14:paraId="1C56E1FA" w14:textId="59D1AB94" w:rsidR="00971115" w:rsidRPr="001B36D2" w:rsidRDefault="00971115" w:rsidP="001B36D2">
      <w:pPr>
        <w:pStyle w:val="BodyText"/>
        <w:spacing w:before="4" w:after="32"/>
        <w:ind w:left="682"/>
      </w:pPr>
      <w:r>
        <w:t>========</w:t>
      </w:r>
    </w:p>
    <w:p w14:paraId="1A3CEFA6" w14:textId="77777777" w:rsidR="007E5424" w:rsidRPr="00A640C0" w:rsidRDefault="007E5424" w:rsidP="00924C1D">
      <w:pPr>
        <w:jc w:val="center"/>
        <w:rPr>
          <w:rFonts w:ascii="Times New Roman" w:hAnsi="Times New Roman" w:cs="Times New Roman"/>
          <w:b/>
          <w:sz w:val="32"/>
          <w:szCs w:val="32"/>
        </w:rPr>
      </w:pPr>
      <w:r w:rsidRPr="00A640C0">
        <w:rPr>
          <w:rFonts w:ascii="Times New Roman" w:hAnsi="Times New Roman" w:cs="Times New Roman"/>
          <w:b/>
          <w:sz w:val="32"/>
          <w:szCs w:val="32"/>
        </w:rPr>
        <w:t>STATE OF RHODE ISLAND</w:t>
      </w:r>
    </w:p>
    <w:p w14:paraId="2EC280C8" w14:textId="77777777" w:rsidR="007E5424" w:rsidRDefault="007E5424" w:rsidP="007E5424">
      <w:pPr>
        <w:jc w:val="center"/>
        <w:rPr>
          <w:rFonts w:ascii="Times New Roman" w:hAnsi="Times New Roman" w:cs="Times New Roman"/>
          <w:b/>
        </w:rPr>
      </w:pPr>
    </w:p>
    <w:p w14:paraId="76D34B73" w14:textId="77777777" w:rsidR="007E5424" w:rsidRDefault="007E5424" w:rsidP="007E5424">
      <w:pPr>
        <w:jc w:val="center"/>
        <w:rPr>
          <w:rFonts w:ascii="Times New Roman" w:hAnsi="Times New Roman" w:cs="Times New Roman"/>
          <w:b/>
        </w:rPr>
      </w:pPr>
      <w:r>
        <w:rPr>
          <w:rFonts w:ascii="Times New Roman" w:hAnsi="Times New Roman" w:cs="Times New Roman"/>
          <w:b/>
        </w:rPr>
        <w:t>IN GENERAL ASSEMBLY</w:t>
      </w:r>
    </w:p>
    <w:p w14:paraId="23026FF8" w14:textId="77777777" w:rsidR="007E5424" w:rsidRDefault="007E5424" w:rsidP="007E5424">
      <w:pPr>
        <w:jc w:val="center"/>
        <w:rPr>
          <w:rFonts w:ascii="Times New Roman" w:hAnsi="Times New Roman" w:cs="Times New Roman"/>
          <w:b/>
        </w:rPr>
      </w:pPr>
    </w:p>
    <w:p w14:paraId="2F8E33DE" w14:textId="77777777" w:rsidR="007E5424" w:rsidRDefault="007E5424" w:rsidP="007E5424">
      <w:pPr>
        <w:jc w:val="center"/>
        <w:rPr>
          <w:rFonts w:ascii="Times New Roman" w:hAnsi="Times New Roman" w:cs="Times New Roman"/>
          <w:b/>
        </w:rPr>
      </w:pPr>
      <w:r>
        <w:rPr>
          <w:rFonts w:ascii="Times New Roman" w:hAnsi="Times New Roman" w:cs="Times New Roman"/>
          <w:b/>
        </w:rPr>
        <w:t>JANUARY SESSION, A.D. 2019</w:t>
      </w:r>
    </w:p>
    <w:p w14:paraId="7D689D04" w14:textId="2F937007" w:rsidR="007E5424" w:rsidRDefault="007E5424" w:rsidP="007E5424">
      <w:pPr>
        <w:jc w:val="center"/>
        <w:rPr>
          <w:rFonts w:ascii="Times New Roman" w:hAnsi="Times New Roman" w:cs="Times New Roman"/>
          <w:b/>
        </w:rPr>
      </w:pPr>
    </w:p>
    <w:p w14:paraId="315CACB2" w14:textId="463D84A0" w:rsidR="007E5424" w:rsidRDefault="00FD1EB8" w:rsidP="007E5424">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7F8F19F8" wp14:editId="45CA7B12">
                <wp:simplePos x="0" y="0"/>
                <wp:positionH relativeFrom="column">
                  <wp:posOffset>2171700</wp:posOffset>
                </wp:positionH>
                <wp:positionV relativeFrom="paragraph">
                  <wp:posOffset>30480</wp:posOffset>
                </wp:positionV>
                <wp:extent cx="10287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pt,2.4pt" to="252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" strokecolor="black [3213]">
                <v:shadow on="t" opacity="24903f" mv:blur="40000f" origin=",.5" offset="0,20000emu"/>
              </v:line>
            </w:pict>
          </mc:Fallback>
        </mc:AlternateContent>
      </w:r>
    </w:p>
    <w:p w14:paraId="4C88B6C1" w14:textId="77777777" w:rsidR="00FD1EB8" w:rsidRDefault="00FD1EB8" w:rsidP="007E5424">
      <w:pPr>
        <w:jc w:val="center"/>
        <w:rPr>
          <w:rFonts w:ascii="Times New Roman" w:hAnsi="Times New Roman" w:cs="Times New Roman"/>
          <w:b/>
        </w:rPr>
      </w:pPr>
    </w:p>
    <w:p w14:paraId="4B5A0773" w14:textId="1EE3675A" w:rsidR="007E5424" w:rsidRDefault="00FD1EB8" w:rsidP="00FD1EB8">
      <w:pPr>
        <w:pStyle w:val="BodyText"/>
        <w:tabs>
          <w:tab w:val="left" w:pos="1181"/>
        </w:tabs>
        <w:ind w:left="523"/>
      </w:pPr>
      <w:r>
        <w:tab/>
      </w:r>
      <w:r>
        <w:tab/>
      </w:r>
      <w:r>
        <w:tab/>
      </w:r>
      <w:r>
        <w:tab/>
      </w:r>
      <w:r>
        <w:tab/>
      </w:r>
      <w:r w:rsidR="007E5424">
        <w:t>A</w:t>
      </w:r>
      <w:r w:rsidR="00A640C0">
        <w:t>N</w:t>
      </w:r>
      <w:r w:rsidR="00A640C0">
        <w:tab/>
        <w:t>A</w:t>
      </w:r>
      <w:r w:rsidR="007E5424">
        <w:t>CT</w:t>
      </w:r>
    </w:p>
    <w:p w14:paraId="57DC9800" w14:textId="77777777" w:rsidR="007E5424" w:rsidRDefault="007E5424" w:rsidP="007E5424">
      <w:pPr>
        <w:pStyle w:val="BodyText"/>
        <w:jc w:val="center"/>
        <w:rPr>
          <w:sz w:val="21"/>
        </w:rPr>
      </w:pPr>
    </w:p>
    <w:p w14:paraId="44C00DF1" w14:textId="2D73D158" w:rsidR="007E5424" w:rsidRDefault="007E5424" w:rsidP="007E5424">
      <w:pPr>
        <w:pStyle w:val="BodyText"/>
        <w:spacing w:before="0" w:line="242" w:lineRule="auto"/>
        <w:ind w:left="552"/>
        <w:jc w:val="center"/>
      </w:pPr>
      <w:r>
        <w:t xml:space="preserve">RELATING TO INSURANCE -- INSURANCE COVERAGE FOR MENTAL HEALTH AND SUBSTANCE </w:t>
      </w:r>
      <w:r w:rsidR="00D14619">
        <w:t>USE</w:t>
      </w:r>
      <w:r>
        <w:t xml:space="preserve"> DISORDERS</w:t>
      </w:r>
    </w:p>
    <w:p w14:paraId="16E3BD81" w14:textId="77777777" w:rsidR="007E5424" w:rsidRDefault="007E5424" w:rsidP="007E5424">
      <w:pPr>
        <w:jc w:val="center"/>
        <w:rPr>
          <w:rFonts w:ascii="Times New Roman" w:hAnsi="Times New Roman" w:cs="Times New Roman"/>
          <w:b/>
        </w:rPr>
      </w:pPr>
    </w:p>
    <w:p w14:paraId="39E9C75E" w14:textId="77777777" w:rsidR="007E5424" w:rsidRDefault="007E5424" w:rsidP="007E5424">
      <w:pPr>
        <w:jc w:val="center"/>
        <w:rPr>
          <w:rFonts w:ascii="Times New Roman" w:hAnsi="Times New Roman" w:cs="Times New Roman"/>
          <w:b/>
        </w:rPr>
      </w:pPr>
    </w:p>
    <w:p w14:paraId="58924241" w14:textId="77777777" w:rsid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Introduced By</w:t>
      </w:r>
      <w:r>
        <w:rPr>
          <w:rFonts w:ascii="Times New Roman" w:hAnsi="Times New Roman" w:cs="Times New Roman"/>
          <w:sz w:val="22"/>
          <w:szCs w:val="22"/>
        </w:rPr>
        <w:t>: Representatives ______, ______, ______, _______, ________</w:t>
      </w:r>
    </w:p>
    <w:p w14:paraId="7E04A109" w14:textId="77777777" w:rsidR="002D69B7" w:rsidRDefault="002D69B7" w:rsidP="006735E8">
      <w:pPr>
        <w:ind w:left="1440"/>
        <w:rPr>
          <w:rFonts w:ascii="Times New Roman" w:hAnsi="Times New Roman" w:cs="Times New Roman"/>
          <w:sz w:val="22"/>
          <w:szCs w:val="22"/>
        </w:rPr>
      </w:pPr>
    </w:p>
    <w:p w14:paraId="12A2C5EA" w14:textId="77777777" w:rsidR="002D69B7"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Date Introduced</w:t>
      </w:r>
      <w:r>
        <w:rPr>
          <w:rFonts w:ascii="Times New Roman" w:hAnsi="Times New Roman" w:cs="Times New Roman"/>
          <w:sz w:val="22"/>
          <w:szCs w:val="22"/>
        </w:rPr>
        <w:t>: January XX, 2019</w:t>
      </w:r>
    </w:p>
    <w:p w14:paraId="098F6E5D" w14:textId="77777777" w:rsidR="002D69B7" w:rsidRDefault="002D69B7" w:rsidP="006735E8">
      <w:pPr>
        <w:ind w:left="1440"/>
        <w:rPr>
          <w:rFonts w:ascii="Times New Roman" w:hAnsi="Times New Roman" w:cs="Times New Roman"/>
          <w:sz w:val="22"/>
          <w:szCs w:val="22"/>
        </w:rPr>
      </w:pPr>
    </w:p>
    <w:p w14:paraId="5E899CC8" w14:textId="77777777" w:rsidR="002D69B7" w:rsidRP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Referred to</w:t>
      </w:r>
      <w:r>
        <w:rPr>
          <w:rFonts w:ascii="Times New Roman" w:hAnsi="Times New Roman" w:cs="Times New Roman"/>
          <w:sz w:val="22"/>
          <w:szCs w:val="22"/>
        </w:rPr>
        <w:t>: ______________</w:t>
      </w:r>
    </w:p>
    <w:p w14:paraId="60508AEF" w14:textId="77777777" w:rsidR="007E5424" w:rsidRDefault="007E5424" w:rsidP="007E5424">
      <w:pPr>
        <w:rPr>
          <w:rFonts w:ascii="Times New Roman" w:hAnsi="Times New Roman" w:cs="Times New Roman"/>
          <w:sz w:val="22"/>
          <w:szCs w:val="22"/>
        </w:rPr>
      </w:pPr>
    </w:p>
    <w:p w14:paraId="488449F3" w14:textId="77777777" w:rsidR="006735E8" w:rsidRDefault="006735E8" w:rsidP="007E5424">
      <w:pPr>
        <w:rPr>
          <w:rFonts w:ascii="Times New Roman" w:hAnsi="Times New Roman" w:cs="Times New Roman"/>
          <w:sz w:val="22"/>
          <w:szCs w:val="22"/>
        </w:rPr>
      </w:pPr>
    </w:p>
    <w:p w14:paraId="6F6BF8A5" w14:textId="339B423D" w:rsidR="00714363" w:rsidRPr="00F268D6" w:rsidRDefault="006735E8" w:rsidP="00F268D6">
      <w:pPr>
        <w:rPr>
          <w:rFonts w:ascii="Times New Roman" w:hAnsi="Times New Roman" w:cs="Times New Roman"/>
          <w:sz w:val="22"/>
          <w:szCs w:val="22"/>
        </w:rPr>
      </w:pPr>
      <w:r>
        <w:rPr>
          <w:rFonts w:ascii="Times New Roman" w:hAnsi="Times New Roman" w:cs="Times New Roman"/>
          <w:sz w:val="22"/>
          <w:szCs w:val="22"/>
        </w:rPr>
        <w:t>It is enacted by the General Assembly as follows:</w:t>
      </w:r>
    </w:p>
    <w:p w14:paraId="5C2B8AB7" w14:textId="77777777" w:rsidR="00794440" w:rsidRDefault="00794440" w:rsidP="00714363">
      <w:pPr>
        <w:ind w:firstLine="720"/>
        <w:rPr>
          <w:rFonts w:ascii="Times New Roman" w:eastAsia="Times New Roman" w:hAnsi="Times New Roman" w:cs="Times New Roman"/>
          <w:sz w:val="22"/>
          <w:szCs w:val="22"/>
        </w:rPr>
      </w:pPr>
    </w:p>
    <w:p w14:paraId="6BA87DBD" w14:textId="406147EB" w:rsidR="00B72969" w:rsidRDefault="00F268D6" w:rsidP="00B72969">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SECTION 1</w:t>
      </w:r>
      <w:r w:rsidR="00C8016D">
        <w:rPr>
          <w:rFonts w:ascii="Times New Roman" w:eastAsia="Times New Roman" w:hAnsi="Times New Roman" w:cs="Times New Roman"/>
          <w:sz w:val="22"/>
          <w:szCs w:val="22"/>
        </w:rPr>
        <w:t xml:space="preserve">. </w:t>
      </w:r>
      <w:r w:rsidR="00E22F00">
        <w:rPr>
          <w:rFonts w:ascii="Times New Roman" w:eastAsia="Times New Roman" w:hAnsi="Times New Roman" w:cs="Times New Roman"/>
          <w:sz w:val="22"/>
          <w:szCs w:val="22"/>
        </w:rPr>
        <w:t xml:space="preserve">Section </w:t>
      </w:r>
      <w:r w:rsidR="00E22F00" w:rsidRPr="00E22F00">
        <w:rPr>
          <w:rFonts w:ascii="Times New Roman" w:eastAsia="Times New Roman" w:hAnsi="Times New Roman" w:cs="Times New Roman"/>
          <w:sz w:val="22"/>
          <w:szCs w:val="22"/>
        </w:rPr>
        <w:t>42-14.5-3</w:t>
      </w:r>
      <w:r w:rsidR="00E22F00">
        <w:rPr>
          <w:rFonts w:ascii="Times New Roman" w:eastAsia="Times New Roman" w:hAnsi="Times New Roman" w:cs="Times New Roman"/>
          <w:sz w:val="22"/>
          <w:szCs w:val="22"/>
        </w:rPr>
        <w:t xml:space="preserve"> of the General Laws in Chapter 42-14.5 entitled “</w:t>
      </w:r>
      <w:r w:rsidR="00E22F00" w:rsidRPr="00E22F00">
        <w:rPr>
          <w:rFonts w:ascii="Times New Roman" w:eastAsia="Times New Roman" w:hAnsi="Times New Roman" w:cs="Times New Roman"/>
          <w:sz w:val="22"/>
          <w:szCs w:val="22"/>
        </w:rPr>
        <w:t>The Rhode Island Health Care Reform Act of 2004 – Health Insurance Oversight</w:t>
      </w:r>
      <w:r w:rsidR="00E22F00">
        <w:rPr>
          <w:rFonts w:ascii="Times New Roman" w:eastAsia="Times New Roman" w:hAnsi="Times New Roman" w:cs="Times New Roman"/>
          <w:sz w:val="22"/>
          <w:szCs w:val="22"/>
        </w:rPr>
        <w:t>” is hereby amended to read as follows:</w:t>
      </w:r>
    </w:p>
    <w:p w14:paraId="5B28DE53" w14:textId="1BA9CF86" w:rsidR="00E22F00" w:rsidRDefault="00E22F00" w:rsidP="00B72969">
      <w:pPr>
        <w:ind w:firstLine="7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42.15.5-3 </w:t>
      </w:r>
      <w:r w:rsidRPr="00E22F00">
        <w:rPr>
          <w:rFonts w:ascii="Times New Roman" w:eastAsia="Times New Roman" w:hAnsi="Times New Roman" w:cs="Times New Roman"/>
          <w:b/>
          <w:sz w:val="22"/>
          <w:szCs w:val="22"/>
        </w:rPr>
        <w:t>Powers and duties [Contingent effective date; see effective dates under this section</w:t>
      </w:r>
      <w:r>
        <w:rPr>
          <w:rFonts w:ascii="Times New Roman" w:eastAsia="Times New Roman" w:hAnsi="Times New Roman" w:cs="Times New Roman"/>
          <w:b/>
          <w:sz w:val="22"/>
          <w:szCs w:val="22"/>
        </w:rPr>
        <w:t>.</w:t>
      </w:r>
    </w:p>
    <w:p w14:paraId="31345E6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The health insurance commissioner shall have the following powers and duties:</w:t>
      </w:r>
    </w:p>
    <w:p w14:paraId="4116A67B" w14:textId="77777777" w:rsidR="00E22F00" w:rsidRPr="00E22F00" w:rsidRDefault="00E22F00" w:rsidP="00E22F00">
      <w:pPr>
        <w:ind w:firstLine="720"/>
        <w:rPr>
          <w:rFonts w:ascii="Times New Roman" w:eastAsia="Times New Roman" w:hAnsi="Times New Roman" w:cs="Times New Roman"/>
          <w:sz w:val="22"/>
          <w:szCs w:val="22"/>
        </w:rPr>
      </w:pPr>
    </w:p>
    <w:p w14:paraId="1CFD895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(a) To conduct quarterly public meetings throughout the state, separate and distinct from rate hearings pursuant to § 42-62-13, regarding the rates, services, and operations of insurers licensed to provide health insurance in the state; the effects of such rates, services, and operations on consumers, medical care providers, patients, and the market environment in which such insurers operate; and efforts to bring new health insurers into the Rhode Island market. Notice of not less than ten (10) days of said hearing(s) shall go to the general assembly, the governor, the Rhode Island Medical Society, the Hospital Association of Rhode Island, the director of health, the attorney general, and the chambers of commerce. Public notice shall be posted on the department's web site and given in the newspaper of general circulation, and to any entity in writing requesting notice.</w:t>
      </w:r>
    </w:p>
    <w:p w14:paraId="458A7B1D" w14:textId="77777777" w:rsidR="00E22F00" w:rsidRPr="00E22F00" w:rsidRDefault="00E22F00" w:rsidP="00E22F00">
      <w:pPr>
        <w:ind w:firstLine="720"/>
        <w:rPr>
          <w:rFonts w:ascii="Times New Roman" w:eastAsia="Times New Roman" w:hAnsi="Times New Roman" w:cs="Times New Roman"/>
          <w:sz w:val="22"/>
          <w:szCs w:val="22"/>
        </w:rPr>
      </w:pPr>
    </w:p>
    <w:p w14:paraId="6CA1DD5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 xml:space="preserve">(b) To make recommendations to the governor and the house of representatives and senate finance committees regarding health-care insurance and the regulations, rates, services, administrative expenses, reserve requirements, and operations of insurers providing health insurance in the state, and to prepare or comment on, upon the request of the governor or </w:t>
      </w:r>
      <w:r w:rsidRPr="00E22F00">
        <w:rPr>
          <w:rFonts w:ascii="Times New Roman" w:eastAsia="Times New Roman" w:hAnsi="Times New Roman" w:cs="Times New Roman"/>
          <w:sz w:val="22"/>
          <w:szCs w:val="22"/>
        </w:rPr>
        <w:lastRenderedPageBreak/>
        <w:t>chairpersons of the house or senate finance committees, draft legislation to improve the regulation of health insurance. In making such recommendations, the commissioner shall recognize that it is the intent of the legislature that the maximum disclosure be provided regarding the reasonableness of individual administrative expenditures as well as total administrative costs. The commissioner shall make recommendations on the levels of reserves, including consideration of: targeted reserve levels; trends in the increase or decrease of reserve levels; and insurer plans for distributing excess reserves.</w:t>
      </w:r>
    </w:p>
    <w:p w14:paraId="18B4B888" w14:textId="77777777" w:rsidR="00E22F00" w:rsidRPr="00E22F00" w:rsidRDefault="00E22F00" w:rsidP="00E22F00">
      <w:pPr>
        <w:ind w:firstLine="720"/>
        <w:rPr>
          <w:rFonts w:ascii="Times New Roman" w:eastAsia="Times New Roman" w:hAnsi="Times New Roman" w:cs="Times New Roman"/>
          <w:sz w:val="22"/>
          <w:szCs w:val="22"/>
        </w:rPr>
      </w:pPr>
    </w:p>
    <w:p w14:paraId="68180B27"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(c) To establish a consumer/business/labor/medical advisory council to obtain information and present concerns of consumers, business, and medical providers affected by health-insurance decisions. The council shall develop proposals to allow the market for small business health insurance to be affordable and fairer. The council shall be involved in the planning and conduct of the quarterly public meetings in accordance with subsection (a). The advisory council shall develop measures to inform small businesses of an insurance complaint process to ensure that small businesses that experience rate increases in a given year may request and receive a formal review by the department. The advisory council shall assess views of the health-provider community relative to insurance rates of reimbursement, billing, and reimbursement procedures, and the insurers' role in promoting efficient and high-quality health care. The advisory council shall issue an annual report of findings and recommendations to the governor and the general assembly and present its findings at hearings before the house and senate finance committees. The advisory council is to be diverse in interests and shall include representatives of community consumer organizations; small businesses, other than those involved in the sale of insurance products; and hospital, medical, and other health-provider organizations. Such representatives shall be nominated by their respective organizations. The advisory council shall be co-chaired by the health insurance commissioner and a community consumer organization or small business member to be elected by the full advisory council.</w:t>
      </w:r>
    </w:p>
    <w:p w14:paraId="7D70B786" w14:textId="77777777" w:rsidR="00E22F00" w:rsidRPr="00E22F00" w:rsidRDefault="00E22F00" w:rsidP="00E22F00">
      <w:pPr>
        <w:ind w:firstLine="720"/>
        <w:rPr>
          <w:rFonts w:ascii="Times New Roman" w:eastAsia="Times New Roman" w:hAnsi="Times New Roman" w:cs="Times New Roman"/>
          <w:sz w:val="22"/>
          <w:szCs w:val="22"/>
        </w:rPr>
      </w:pPr>
    </w:p>
    <w:p w14:paraId="683D802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(d) To establish and provide guidance and assistance to a subcommittee ("the professional-provider-health-plan work group") of the advisory council created pursuant to subsection (c), composed of health-care providers and Rhode Island licensed health plans. This subcommittee shall include in its annual report and presentation before the house and senate finance committees the following information:</w:t>
      </w:r>
    </w:p>
    <w:p w14:paraId="1A69FE02" w14:textId="77777777" w:rsidR="00E22F00" w:rsidRPr="00E22F00" w:rsidRDefault="00E22F00" w:rsidP="00E22F00">
      <w:pPr>
        <w:ind w:firstLine="720"/>
        <w:rPr>
          <w:rFonts w:ascii="Times New Roman" w:eastAsia="Times New Roman" w:hAnsi="Times New Roman" w:cs="Times New Roman"/>
          <w:sz w:val="22"/>
          <w:szCs w:val="22"/>
        </w:rPr>
      </w:pPr>
    </w:p>
    <w:p w14:paraId="6F42622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A method whereby health plans shall disclose to contracted providers the fee schedules used to provide payment to those providers for services rendered to covered patients;</w:t>
      </w:r>
    </w:p>
    <w:p w14:paraId="60BC3A52" w14:textId="77777777" w:rsidR="00E22F00" w:rsidRPr="00E22F00" w:rsidRDefault="00E22F00" w:rsidP="00E22F00">
      <w:pPr>
        <w:ind w:firstLine="720"/>
        <w:rPr>
          <w:rFonts w:ascii="Times New Roman" w:eastAsia="Times New Roman" w:hAnsi="Times New Roman" w:cs="Times New Roman"/>
          <w:sz w:val="22"/>
          <w:szCs w:val="22"/>
        </w:rPr>
      </w:pPr>
    </w:p>
    <w:p w14:paraId="301658FF"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A standardized provider application and credentials-verification process, for the purpose of verifying professional qualifications of participating health-care providers;</w:t>
      </w:r>
    </w:p>
    <w:p w14:paraId="6460F61E" w14:textId="77777777" w:rsidR="00E22F00" w:rsidRPr="00E22F00" w:rsidRDefault="00E22F00" w:rsidP="00E22F00">
      <w:pPr>
        <w:ind w:firstLine="720"/>
        <w:rPr>
          <w:rFonts w:ascii="Times New Roman" w:eastAsia="Times New Roman" w:hAnsi="Times New Roman" w:cs="Times New Roman"/>
          <w:sz w:val="22"/>
          <w:szCs w:val="22"/>
        </w:rPr>
      </w:pPr>
    </w:p>
    <w:p w14:paraId="76CEC1A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The uniform health plan claim form utilized by participating providers;</w:t>
      </w:r>
    </w:p>
    <w:p w14:paraId="74E8EF73" w14:textId="77777777" w:rsidR="00E22F00" w:rsidRPr="00E22F00" w:rsidRDefault="00E22F00" w:rsidP="00E22F00">
      <w:pPr>
        <w:ind w:firstLine="720"/>
        <w:rPr>
          <w:rFonts w:ascii="Times New Roman" w:eastAsia="Times New Roman" w:hAnsi="Times New Roman" w:cs="Times New Roman"/>
          <w:sz w:val="22"/>
          <w:szCs w:val="22"/>
        </w:rPr>
      </w:pPr>
    </w:p>
    <w:p w14:paraId="2736F44F"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Methods for health maintenance organizations, as defined by § 27-41-2, and nonprofit hospital or medical-service corporations, as defined by chapters 19 and 20 of title 27, to make facility-specific data and other medical service-specific data available in reasonably consistent formats to patients regarding quality and costs. This information would help consumers make informed choices regarding the facilities and/or clinicians or physician practices at which to seek care. Among the items considered would be the unique health services and other public goods provided by facilities and/or clinicians or physician practices in establishing the most appropriate cost comparisons;</w:t>
      </w:r>
    </w:p>
    <w:p w14:paraId="024732F9" w14:textId="77777777" w:rsidR="00E22F00" w:rsidRPr="00E22F00" w:rsidRDefault="00E22F00" w:rsidP="00E22F00">
      <w:pPr>
        <w:ind w:firstLine="720"/>
        <w:rPr>
          <w:rFonts w:ascii="Times New Roman" w:eastAsia="Times New Roman" w:hAnsi="Times New Roman" w:cs="Times New Roman"/>
          <w:sz w:val="22"/>
          <w:szCs w:val="22"/>
        </w:rPr>
      </w:pPr>
    </w:p>
    <w:p w14:paraId="007B3DBF"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(5) All activities related to contractual disclosure to participating providers of the mechanisms for resolving health plan/provider disputes;</w:t>
      </w:r>
    </w:p>
    <w:p w14:paraId="12FC8037" w14:textId="77777777" w:rsidR="00E22F00" w:rsidRPr="00E22F00" w:rsidRDefault="00E22F00" w:rsidP="00E22F00">
      <w:pPr>
        <w:ind w:firstLine="720"/>
        <w:rPr>
          <w:rFonts w:ascii="Times New Roman" w:eastAsia="Times New Roman" w:hAnsi="Times New Roman" w:cs="Times New Roman"/>
          <w:sz w:val="22"/>
          <w:szCs w:val="22"/>
        </w:rPr>
      </w:pPr>
    </w:p>
    <w:p w14:paraId="7BCF6E7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(6) The uniform process being utilized for confirming, in real time, patient insurance enrollment status, benefits coverage, including co-pays and deductibles;</w:t>
      </w:r>
    </w:p>
    <w:p w14:paraId="5FCD32DC" w14:textId="77777777" w:rsidR="00E22F00" w:rsidRPr="00E22F00" w:rsidRDefault="00E22F00" w:rsidP="00E22F00">
      <w:pPr>
        <w:ind w:firstLine="720"/>
        <w:rPr>
          <w:rFonts w:ascii="Times New Roman" w:eastAsia="Times New Roman" w:hAnsi="Times New Roman" w:cs="Times New Roman"/>
          <w:sz w:val="22"/>
          <w:szCs w:val="22"/>
        </w:rPr>
      </w:pPr>
    </w:p>
    <w:p w14:paraId="5E25025A"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(7) Information related to temporary credentialing of providers seeking to participate in the plan's network and the impact of said activity on health-plan accreditation;</w:t>
      </w:r>
    </w:p>
    <w:p w14:paraId="4CD82E21" w14:textId="77777777" w:rsidR="00E22F00" w:rsidRPr="00E22F00" w:rsidRDefault="00E22F00" w:rsidP="00E22F00">
      <w:pPr>
        <w:ind w:firstLine="720"/>
        <w:rPr>
          <w:rFonts w:ascii="Times New Roman" w:eastAsia="Times New Roman" w:hAnsi="Times New Roman" w:cs="Times New Roman"/>
          <w:sz w:val="22"/>
          <w:szCs w:val="22"/>
        </w:rPr>
      </w:pPr>
    </w:p>
    <w:p w14:paraId="1C6E965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(8) The feasibility of regular contract renegotiations between plans and the providers in their networks; and</w:t>
      </w:r>
    </w:p>
    <w:p w14:paraId="598B1040" w14:textId="77777777" w:rsidR="00E22F00" w:rsidRPr="00E22F00" w:rsidRDefault="00E22F00" w:rsidP="00E22F00">
      <w:pPr>
        <w:ind w:firstLine="720"/>
        <w:rPr>
          <w:rFonts w:ascii="Times New Roman" w:eastAsia="Times New Roman" w:hAnsi="Times New Roman" w:cs="Times New Roman"/>
          <w:sz w:val="22"/>
          <w:szCs w:val="22"/>
        </w:rPr>
      </w:pPr>
    </w:p>
    <w:p w14:paraId="46FB565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(9) Efforts conducted related to reviewing impact of silent PPOs on physician practices.</w:t>
      </w:r>
    </w:p>
    <w:p w14:paraId="332D3C4D" w14:textId="77777777" w:rsidR="00E22F00" w:rsidRPr="00E22F00" w:rsidRDefault="00E22F00" w:rsidP="00E22F00">
      <w:pPr>
        <w:ind w:firstLine="720"/>
        <w:rPr>
          <w:rFonts w:ascii="Times New Roman" w:eastAsia="Times New Roman" w:hAnsi="Times New Roman" w:cs="Times New Roman"/>
          <w:sz w:val="22"/>
          <w:szCs w:val="22"/>
        </w:rPr>
      </w:pPr>
    </w:p>
    <w:p w14:paraId="696F1BE1"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(e) To enforce the provisions of Title 27 and Title 42 as set forth in § 42-14-5(d).</w:t>
      </w:r>
    </w:p>
    <w:p w14:paraId="668D72A2" w14:textId="77777777" w:rsidR="00E22F00" w:rsidRPr="00E22F00" w:rsidRDefault="00E22F00" w:rsidP="00E22F00">
      <w:pPr>
        <w:ind w:firstLine="720"/>
        <w:rPr>
          <w:rFonts w:ascii="Times New Roman" w:eastAsia="Times New Roman" w:hAnsi="Times New Roman" w:cs="Times New Roman"/>
          <w:sz w:val="22"/>
          <w:szCs w:val="22"/>
        </w:rPr>
      </w:pPr>
    </w:p>
    <w:p w14:paraId="5B73A04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(f) To provide analysis of the Rhode Island affordable health plan reinsurance fund. The fund shall be used to effectuate the provisions of §§ 27-18.5-9 and 27-50-17.</w:t>
      </w:r>
    </w:p>
    <w:p w14:paraId="7DD854B9" w14:textId="77777777" w:rsidR="00E22F00" w:rsidRPr="00E22F00" w:rsidRDefault="00E22F00" w:rsidP="00E22F00">
      <w:pPr>
        <w:ind w:firstLine="720"/>
        <w:rPr>
          <w:rFonts w:ascii="Times New Roman" w:eastAsia="Times New Roman" w:hAnsi="Times New Roman" w:cs="Times New Roman"/>
          <w:sz w:val="22"/>
          <w:szCs w:val="22"/>
        </w:rPr>
      </w:pPr>
    </w:p>
    <w:p w14:paraId="6F373F5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(g) To analyze the impact of changing the rating guidelines and/or merging the individual health-insurance market as defined in chapter 18.5 of title 27 and the small-employer-health-insurance market as defined in chapter 50 of title 27 in accordance with the following:</w:t>
      </w:r>
    </w:p>
    <w:p w14:paraId="35867388" w14:textId="77777777" w:rsidR="00E22F00" w:rsidRPr="00E22F00" w:rsidRDefault="00E22F00" w:rsidP="00E22F00">
      <w:pPr>
        <w:ind w:firstLine="720"/>
        <w:rPr>
          <w:rFonts w:ascii="Times New Roman" w:eastAsia="Times New Roman" w:hAnsi="Times New Roman" w:cs="Times New Roman"/>
          <w:sz w:val="22"/>
          <w:szCs w:val="22"/>
        </w:rPr>
      </w:pPr>
    </w:p>
    <w:p w14:paraId="020AEA6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The analysis shall forecast the likely rate increases required to effect the changes recommended pursuant to the preceding subsection (g) in the direct-pay market and small-employer-health-insurance market over the next five (5) years, based on the current rating structure and current products.</w:t>
      </w:r>
    </w:p>
    <w:p w14:paraId="77CFE5AE" w14:textId="77777777" w:rsidR="00E22F00" w:rsidRPr="00E22F00" w:rsidRDefault="00E22F00" w:rsidP="00E22F00">
      <w:pPr>
        <w:ind w:firstLine="720"/>
        <w:rPr>
          <w:rFonts w:ascii="Times New Roman" w:eastAsia="Times New Roman" w:hAnsi="Times New Roman" w:cs="Times New Roman"/>
          <w:sz w:val="22"/>
          <w:szCs w:val="22"/>
        </w:rPr>
      </w:pPr>
    </w:p>
    <w:p w14:paraId="7DAB4A1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The analysis shall include examining the impact of merging the individual and small-employer markets on premiums charged to individuals and small-employer groups.</w:t>
      </w:r>
    </w:p>
    <w:p w14:paraId="2F46F55B" w14:textId="77777777" w:rsidR="00E22F00" w:rsidRPr="00E22F00" w:rsidRDefault="00E22F00" w:rsidP="00E22F00">
      <w:pPr>
        <w:ind w:firstLine="720"/>
        <w:rPr>
          <w:rFonts w:ascii="Times New Roman" w:eastAsia="Times New Roman" w:hAnsi="Times New Roman" w:cs="Times New Roman"/>
          <w:sz w:val="22"/>
          <w:szCs w:val="22"/>
        </w:rPr>
      </w:pPr>
    </w:p>
    <w:p w14:paraId="503F6E2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The analysis shall include examining the impact on rates in each of the individual and small-employer-health-insurance markets and the number of insureds in the context of possible changes to the rating guidelines used for small-employer groups, including: community rating principles; expanding small-employer rate bonds beyond the current range; increasing the employer group size in the small-group market; and/or adding rating factors for broker and/or tobacco use.</w:t>
      </w:r>
    </w:p>
    <w:p w14:paraId="2C720D63" w14:textId="77777777" w:rsidR="00E22F00" w:rsidRPr="00E22F00" w:rsidRDefault="00E22F00" w:rsidP="00E22F00">
      <w:pPr>
        <w:ind w:firstLine="720"/>
        <w:rPr>
          <w:rFonts w:ascii="Times New Roman" w:eastAsia="Times New Roman" w:hAnsi="Times New Roman" w:cs="Times New Roman"/>
          <w:sz w:val="22"/>
          <w:szCs w:val="22"/>
        </w:rPr>
      </w:pPr>
    </w:p>
    <w:p w14:paraId="2E78576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The analysis shall include examining the adequacy of current statutory and regulatory oversight of the rating process and factors employed by the participants in the proposed, new merged market.</w:t>
      </w:r>
    </w:p>
    <w:p w14:paraId="59BE9683" w14:textId="77777777" w:rsidR="00E22F00" w:rsidRPr="00E22F00" w:rsidRDefault="00E22F00" w:rsidP="00E22F00">
      <w:pPr>
        <w:ind w:firstLine="720"/>
        <w:rPr>
          <w:rFonts w:ascii="Times New Roman" w:eastAsia="Times New Roman" w:hAnsi="Times New Roman" w:cs="Times New Roman"/>
          <w:sz w:val="22"/>
          <w:szCs w:val="22"/>
        </w:rPr>
      </w:pPr>
    </w:p>
    <w:p w14:paraId="7FA0F5F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(5) The analysis shall include assessment of possible reinsurance mechanisms and/or federal high-risk pool structures and funding to support the health-insurance market in Rhode Island by reducing the risk of adverse selection and the incremental insurance premiums charged for this risk, and/or by making health insurance affordable for a selected at-risk population.</w:t>
      </w:r>
    </w:p>
    <w:p w14:paraId="5D098895" w14:textId="77777777" w:rsidR="00E22F00" w:rsidRPr="00E22F00" w:rsidRDefault="00E22F00" w:rsidP="00E22F00">
      <w:pPr>
        <w:ind w:firstLine="720"/>
        <w:rPr>
          <w:rFonts w:ascii="Times New Roman" w:eastAsia="Times New Roman" w:hAnsi="Times New Roman" w:cs="Times New Roman"/>
          <w:sz w:val="22"/>
          <w:szCs w:val="22"/>
        </w:rPr>
      </w:pPr>
    </w:p>
    <w:p w14:paraId="51C9934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(6) The health insurance commissioner shall work with an insurance market merger task force to assist with the analysis. The task force shall be chaired by the health insurance commissioner and shall include, but not be limited to, representatives of the general assembly, the business community, small-employer carriers as defined in § 27-50-3, carriers offering coverage in the individual market in Rhode Island, health-insurance brokers, and members of the general public.</w:t>
      </w:r>
    </w:p>
    <w:p w14:paraId="3D23A16C" w14:textId="77777777" w:rsidR="00E22F00" w:rsidRPr="00E22F00" w:rsidRDefault="00E22F00" w:rsidP="00E22F00">
      <w:pPr>
        <w:ind w:firstLine="720"/>
        <w:rPr>
          <w:rFonts w:ascii="Times New Roman" w:eastAsia="Times New Roman" w:hAnsi="Times New Roman" w:cs="Times New Roman"/>
          <w:sz w:val="22"/>
          <w:szCs w:val="22"/>
        </w:rPr>
      </w:pPr>
    </w:p>
    <w:p w14:paraId="1AF48088"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(7) For the purposes of conducting this analysis, the commissioner may contract with an outside organization with expertise in fiscal analysis of the private-insurance market. In conducting its study, the organization shall, to the extent possible, obtain and use actual health-plan data. Said data shall be subject to state and federal laws and regulations governing confidentiality of health care and proprietary information.</w:t>
      </w:r>
    </w:p>
    <w:p w14:paraId="30F3A225" w14:textId="77777777" w:rsidR="00E22F00" w:rsidRPr="00E22F00" w:rsidRDefault="00E22F00" w:rsidP="00E22F00">
      <w:pPr>
        <w:ind w:firstLine="720"/>
        <w:rPr>
          <w:rFonts w:ascii="Times New Roman" w:eastAsia="Times New Roman" w:hAnsi="Times New Roman" w:cs="Times New Roman"/>
          <w:sz w:val="22"/>
          <w:szCs w:val="22"/>
        </w:rPr>
      </w:pPr>
    </w:p>
    <w:p w14:paraId="0DA03CE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(8) The task force shall meet as necessary and include its findings in the annual report, and the commissioner shall include the information in the annual presentation before the house and senate finance committees.</w:t>
      </w:r>
    </w:p>
    <w:p w14:paraId="574C82F7" w14:textId="77777777" w:rsidR="00E22F00" w:rsidRPr="00E22F00" w:rsidRDefault="00E22F00" w:rsidP="00E22F00">
      <w:pPr>
        <w:ind w:firstLine="720"/>
        <w:rPr>
          <w:rFonts w:ascii="Times New Roman" w:eastAsia="Times New Roman" w:hAnsi="Times New Roman" w:cs="Times New Roman"/>
          <w:sz w:val="22"/>
          <w:szCs w:val="22"/>
        </w:rPr>
      </w:pPr>
    </w:p>
    <w:p w14:paraId="2D4927E8"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(h) To establish and convene a workgroup representing health-care providers and health insurers for the purpose of coordinating the development of processes, guidelines, and standards to streamline health-care administration that are to be adopted by payors and providers of health-care services operating in the state. This workgroup shall include representatives with expertise who would contribute to the streamlining of health-care administration and who are selected from hospitals, physician practices, community behavioral-health organizations, each health insurer, and other affected entities. The workgroup shall also include at least one designee each from the Rhode Island Medical Society, Rhode Island Council of Community Mental Health Organizations, the Rhode Island Health Center Association, and the Hospital Association of Rhode Island. The workgroup shall consider and make recommendations for:</w:t>
      </w:r>
    </w:p>
    <w:p w14:paraId="6A8CB184" w14:textId="77777777" w:rsidR="00E22F00" w:rsidRPr="00E22F00" w:rsidRDefault="00E22F00" w:rsidP="00E22F00">
      <w:pPr>
        <w:ind w:firstLine="720"/>
        <w:rPr>
          <w:rFonts w:ascii="Times New Roman" w:eastAsia="Times New Roman" w:hAnsi="Times New Roman" w:cs="Times New Roman"/>
          <w:sz w:val="22"/>
          <w:szCs w:val="22"/>
        </w:rPr>
      </w:pPr>
    </w:p>
    <w:p w14:paraId="328304A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Establishing a consistent standard for electronic eligibility and coverage verification. Such standard shall:</w:t>
      </w:r>
    </w:p>
    <w:p w14:paraId="67570DA7" w14:textId="77777777" w:rsidR="00E22F00" w:rsidRPr="00E22F00" w:rsidRDefault="00E22F00" w:rsidP="00E22F00">
      <w:pPr>
        <w:ind w:firstLine="720"/>
        <w:rPr>
          <w:rFonts w:ascii="Times New Roman" w:eastAsia="Times New Roman" w:hAnsi="Times New Roman" w:cs="Times New Roman"/>
          <w:sz w:val="22"/>
          <w:szCs w:val="22"/>
        </w:rPr>
      </w:pPr>
    </w:p>
    <w:p w14:paraId="11B3B15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Include standards for eligibility inquiry and response and, wherever possible, be consistent with the standards adopted by nationally recognized organizations, such as the Centers for Medicare and Medicaid Services;</w:t>
      </w:r>
    </w:p>
    <w:p w14:paraId="35A6F8C6" w14:textId="77777777" w:rsidR="00E22F00" w:rsidRPr="00E22F00" w:rsidRDefault="00E22F00" w:rsidP="00E22F00">
      <w:pPr>
        <w:ind w:firstLine="720"/>
        <w:rPr>
          <w:rFonts w:ascii="Times New Roman" w:eastAsia="Times New Roman" w:hAnsi="Times New Roman" w:cs="Times New Roman"/>
          <w:sz w:val="22"/>
          <w:szCs w:val="22"/>
        </w:rPr>
      </w:pPr>
    </w:p>
    <w:p w14:paraId="61A2972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 Enable providers and payors to exchange eligibility requests and responses on a system-to-system basis or using a payor-supported web browser;</w:t>
      </w:r>
    </w:p>
    <w:p w14:paraId="358E6B9F" w14:textId="77777777" w:rsidR="00E22F00" w:rsidRPr="00E22F00" w:rsidRDefault="00E22F00" w:rsidP="00E22F00">
      <w:pPr>
        <w:ind w:firstLine="720"/>
        <w:rPr>
          <w:rFonts w:ascii="Times New Roman" w:eastAsia="Times New Roman" w:hAnsi="Times New Roman" w:cs="Times New Roman"/>
          <w:sz w:val="22"/>
          <w:szCs w:val="22"/>
        </w:rPr>
      </w:pPr>
    </w:p>
    <w:p w14:paraId="33C3772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(iii) Provide reasonably detailed information on a consumer's eligibility for health-care coverage; scope of benefits; limitations and exclusions provided under that coverage; cost-sharing requirements for specific services at the specific time of the inquiry; current deductible amounts; accumulated or limited benefits; out-of-pocket maximums; any maximum policy amounts; and other information required for the provider to collect the patient's portion of the bill;</w:t>
      </w:r>
    </w:p>
    <w:p w14:paraId="6CBFA69A" w14:textId="77777777" w:rsidR="00E22F00" w:rsidRPr="00E22F00" w:rsidRDefault="00E22F00" w:rsidP="00E22F00">
      <w:pPr>
        <w:ind w:firstLine="720"/>
        <w:rPr>
          <w:rFonts w:ascii="Times New Roman" w:eastAsia="Times New Roman" w:hAnsi="Times New Roman" w:cs="Times New Roman"/>
          <w:sz w:val="22"/>
          <w:szCs w:val="22"/>
        </w:rPr>
      </w:pPr>
    </w:p>
    <w:p w14:paraId="0F675710"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(iv) Reflect the necessary limitations imposed on payors by the originator of the eligibility and benefits information;</w:t>
      </w:r>
    </w:p>
    <w:p w14:paraId="0A83B0B2" w14:textId="77777777" w:rsidR="00E22F00" w:rsidRPr="00E22F00" w:rsidRDefault="00E22F00" w:rsidP="00E22F00">
      <w:pPr>
        <w:ind w:firstLine="720"/>
        <w:rPr>
          <w:rFonts w:ascii="Times New Roman" w:eastAsia="Times New Roman" w:hAnsi="Times New Roman" w:cs="Times New Roman"/>
          <w:sz w:val="22"/>
          <w:szCs w:val="22"/>
        </w:rPr>
      </w:pPr>
    </w:p>
    <w:p w14:paraId="791E52C2"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 Recommend a standard or common process to protect all providers from the costs of services to patients who are ineligible for insurance coverage in circumstances where a payor provides eligibility verification based on best information available to the payor at the date of the request of eligibility.</w:t>
      </w:r>
    </w:p>
    <w:p w14:paraId="1B59E23A" w14:textId="77777777" w:rsidR="00E22F00" w:rsidRPr="00E22F00" w:rsidRDefault="00E22F00" w:rsidP="00E22F00">
      <w:pPr>
        <w:ind w:firstLine="720"/>
        <w:rPr>
          <w:rFonts w:ascii="Times New Roman" w:eastAsia="Times New Roman" w:hAnsi="Times New Roman" w:cs="Times New Roman"/>
          <w:sz w:val="22"/>
          <w:szCs w:val="22"/>
        </w:rPr>
      </w:pPr>
    </w:p>
    <w:p w14:paraId="6248876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Developing implementation guidelines and promoting adoption of such guidelines for:</w:t>
      </w:r>
    </w:p>
    <w:p w14:paraId="137EC346" w14:textId="77777777" w:rsidR="00E22F00" w:rsidRPr="00E22F00" w:rsidRDefault="00E22F00" w:rsidP="00E22F00">
      <w:pPr>
        <w:ind w:firstLine="720"/>
        <w:rPr>
          <w:rFonts w:ascii="Times New Roman" w:eastAsia="Times New Roman" w:hAnsi="Times New Roman" w:cs="Times New Roman"/>
          <w:sz w:val="22"/>
          <w:szCs w:val="22"/>
        </w:rPr>
      </w:pPr>
    </w:p>
    <w:p w14:paraId="011613E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The use of the National Correct Coding Initiative code-edit policy by payors and providers in the state;</w:t>
      </w:r>
    </w:p>
    <w:p w14:paraId="47060C43" w14:textId="77777777" w:rsidR="00E22F00" w:rsidRPr="00E22F00" w:rsidRDefault="00E22F00" w:rsidP="00E22F00">
      <w:pPr>
        <w:ind w:firstLine="720"/>
        <w:rPr>
          <w:rFonts w:ascii="Times New Roman" w:eastAsia="Times New Roman" w:hAnsi="Times New Roman" w:cs="Times New Roman"/>
          <w:sz w:val="22"/>
          <w:szCs w:val="22"/>
        </w:rPr>
      </w:pPr>
    </w:p>
    <w:p w14:paraId="4E11388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 Publishing any variations from codes and mutually exclusive codes by payors in a manner that makes for simple retrieval and implementation by providers;</w:t>
      </w:r>
    </w:p>
    <w:p w14:paraId="05B2CF0B" w14:textId="77777777" w:rsidR="00E22F00" w:rsidRPr="00E22F00" w:rsidRDefault="00E22F00" w:rsidP="00E22F00">
      <w:pPr>
        <w:ind w:firstLine="720"/>
        <w:rPr>
          <w:rFonts w:ascii="Times New Roman" w:eastAsia="Times New Roman" w:hAnsi="Times New Roman" w:cs="Times New Roman"/>
          <w:sz w:val="22"/>
          <w:szCs w:val="22"/>
        </w:rPr>
      </w:pPr>
    </w:p>
    <w:p w14:paraId="37BD825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(iii) Use of Health Insurance Portability and Accountability Act standard group codes, reason codes, and remark codes by payors in electronic remittances sent to providers;</w:t>
      </w:r>
    </w:p>
    <w:p w14:paraId="7C3EC116" w14:textId="77777777" w:rsidR="00E22F00" w:rsidRPr="00E22F00" w:rsidRDefault="00E22F00" w:rsidP="00E22F00">
      <w:pPr>
        <w:ind w:firstLine="720"/>
        <w:rPr>
          <w:rFonts w:ascii="Times New Roman" w:eastAsia="Times New Roman" w:hAnsi="Times New Roman" w:cs="Times New Roman"/>
          <w:sz w:val="22"/>
          <w:szCs w:val="22"/>
        </w:rPr>
      </w:pPr>
    </w:p>
    <w:p w14:paraId="0E8255A4"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(iv) The processing of corrections to claims by providers and payors.</w:t>
      </w:r>
    </w:p>
    <w:p w14:paraId="391C36BE" w14:textId="77777777" w:rsidR="00E22F00" w:rsidRPr="00E22F00" w:rsidRDefault="00E22F00" w:rsidP="00E22F00">
      <w:pPr>
        <w:ind w:firstLine="720"/>
        <w:rPr>
          <w:rFonts w:ascii="Times New Roman" w:eastAsia="Times New Roman" w:hAnsi="Times New Roman" w:cs="Times New Roman"/>
          <w:sz w:val="22"/>
          <w:szCs w:val="22"/>
        </w:rPr>
      </w:pPr>
    </w:p>
    <w:p w14:paraId="0A6CD96A"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 A standard payor-denial review process for providers when they request a reconsideration of a denial of a claim that results from differences in clinical edits where no single, common-standards body or process exists and multiple conflicting sources are in use by payors and providers.</w:t>
      </w:r>
    </w:p>
    <w:p w14:paraId="0CDD6870" w14:textId="77777777" w:rsidR="00E22F00" w:rsidRPr="00E22F00" w:rsidRDefault="00E22F00" w:rsidP="00E22F00">
      <w:pPr>
        <w:ind w:firstLine="720"/>
        <w:rPr>
          <w:rFonts w:ascii="Times New Roman" w:eastAsia="Times New Roman" w:hAnsi="Times New Roman" w:cs="Times New Roman"/>
          <w:sz w:val="22"/>
          <w:szCs w:val="22"/>
        </w:rPr>
      </w:pPr>
    </w:p>
    <w:p w14:paraId="24FC5B9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(vi) Nothing in this section, nor in the guidelines developed, shall inhibit an individual payor's ability to employ, and not disclose to providers, temporary code edits for the purpose of detecting and deterring fraudulent billing activities. The guidelines shall require that each payor disclose to the provider its adjudication decision on a claim that was denied or adjusted based on the application of such edits and that the provider have access to the payor's review and appeal process to challenge the payor's adjudication decision.</w:t>
      </w:r>
    </w:p>
    <w:p w14:paraId="00538874" w14:textId="77777777" w:rsidR="00E22F00" w:rsidRPr="00E22F00" w:rsidRDefault="00E22F00" w:rsidP="00E22F00">
      <w:pPr>
        <w:ind w:firstLine="720"/>
        <w:rPr>
          <w:rFonts w:ascii="Times New Roman" w:eastAsia="Times New Roman" w:hAnsi="Times New Roman" w:cs="Times New Roman"/>
          <w:sz w:val="22"/>
          <w:szCs w:val="22"/>
        </w:rPr>
      </w:pPr>
    </w:p>
    <w:p w14:paraId="1FA68BA1"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(vii) Nothing in this subsection shall be construed to modify the rights or obligations of payors or providers with respect to procedures relating to the investigation, reporting, appeal, or prosecution under applicable law of potentially fraudulent billing activities.</w:t>
      </w:r>
    </w:p>
    <w:p w14:paraId="53476FE3" w14:textId="77777777" w:rsidR="00E22F00" w:rsidRPr="00E22F00" w:rsidRDefault="00E22F00" w:rsidP="00E22F00">
      <w:pPr>
        <w:ind w:firstLine="720"/>
        <w:rPr>
          <w:rFonts w:ascii="Times New Roman" w:eastAsia="Times New Roman" w:hAnsi="Times New Roman" w:cs="Times New Roman"/>
          <w:sz w:val="22"/>
          <w:szCs w:val="22"/>
        </w:rPr>
      </w:pPr>
    </w:p>
    <w:p w14:paraId="769C3BD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Developing and promoting widespread adoption by payors and providers of guidelines to:</w:t>
      </w:r>
    </w:p>
    <w:p w14:paraId="62B19CC5" w14:textId="77777777" w:rsidR="00E22F00" w:rsidRPr="00E22F00" w:rsidRDefault="00E22F00" w:rsidP="00E22F00">
      <w:pPr>
        <w:ind w:firstLine="720"/>
        <w:rPr>
          <w:rFonts w:ascii="Times New Roman" w:eastAsia="Times New Roman" w:hAnsi="Times New Roman" w:cs="Times New Roman"/>
          <w:sz w:val="22"/>
          <w:szCs w:val="22"/>
        </w:rPr>
      </w:pPr>
    </w:p>
    <w:p w14:paraId="52D82BC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Ensure payors do not automatically deny claims for services when extenuating circumstances make it impossible for the provider to obtain a preauthorization before services are performed or notify a payor within an appropriate standardized timeline of a patient's admission;</w:t>
      </w:r>
    </w:p>
    <w:p w14:paraId="4A142E96" w14:textId="77777777" w:rsidR="00E22F00" w:rsidRPr="00E22F00" w:rsidRDefault="00E22F00" w:rsidP="00E22F00">
      <w:pPr>
        <w:ind w:firstLine="720"/>
        <w:rPr>
          <w:rFonts w:ascii="Times New Roman" w:eastAsia="Times New Roman" w:hAnsi="Times New Roman" w:cs="Times New Roman"/>
          <w:sz w:val="22"/>
          <w:szCs w:val="22"/>
        </w:rPr>
      </w:pPr>
    </w:p>
    <w:p w14:paraId="034BFA4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 Require payors to use common and consistent processes and time frames when responding to provider requests for medical management approvals. Whenever possible, such time frames shall be consistent with those established by leading national organizations and be based upon the acuity of the patient's need for care or treatment. For the purposes of this section, medical management includes prior authorization of services, preauthorization of services, precertification of services, post-service review, medical-necessity review, and benefits advisory;</w:t>
      </w:r>
    </w:p>
    <w:p w14:paraId="14CE0C3B" w14:textId="77777777" w:rsidR="00E22F00" w:rsidRPr="00E22F00" w:rsidRDefault="00E22F00" w:rsidP="00E22F00">
      <w:pPr>
        <w:ind w:firstLine="720"/>
        <w:rPr>
          <w:rFonts w:ascii="Times New Roman" w:eastAsia="Times New Roman" w:hAnsi="Times New Roman" w:cs="Times New Roman"/>
          <w:sz w:val="22"/>
          <w:szCs w:val="22"/>
        </w:rPr>
      </w:pPr>
    </w:p>
    <w:p w14:paraId="3FB7E60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(iii) Develop, maintain, and promote widespread adoption of a single, common website where providers can obtain payors' preauthorization, benefits advisory, and preadmission requirements;</w:t>
      </w:r>
    </w:p>
    <w:p w14:paraId="0CFFE2E0" w14:textId="77777777" w:rsidR="00E22F00" w:rsidRPr="00E22F00" w:rsidRDefault="00E22F00" w:rsidP="00E22F00">
      <w:pPr>
        <w:ind w:firstLine="720"/>
        <w:rPr>
          <w:rFonts w:ascii="Times New Roman" w:eastAsia="Times New Roman" w:hAnsi="Times New Roman" w:cs="Times New Roman"/>
          <w:sz w:val="22"/>
          <w:szCs w:val="22"/>
        </w:rPr>
      </w:pPr>
    </w:p>
    <w:p w14:paraId="4FAF606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(iv) Establish guidelines for payors to develop and maintain a website that providers can use to request a preauthorization, including a prospective clinical necessity review; receive an authorization number; and transmit an admission notification.</w:t>
      </w:r>
    </w:p>
    <w:p w14:paraId="16130027" w14:textId="77777777" w:rsidR="00E22F00" w:rsidRPr="00E22F00" w:rsidRDefault="00E22F00" w:rsidP="00E22F00">
      <w:pPr>
        <w:ind w:firstLine="720"/>
        <w:rPr>
          <w:rFonts w:ascii="Times New Roman" w:eastAsia="Times New Roman" w:hAnsi="Times New Roman" w:cs="Times New Roman"/>
          <w:sz w:val="22"/>
          <w:szCs w:val="22"/>
        </w:rPr>
      </w:pPr>
    </w:p>
    <w:p w14:paraId="71F9A7B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To provide a report to the house and senate, on or before January 1, 2017, with recommendations for establishing guidelines and regulations for systems that give patients electronic access to their claims information, particularly to information regarding their obligations to pay for received medical services, pursuant to 45 C.F.R. 164.524.</w:t>
      </w:r>
    </w:p>
    <w:p w14:paraId="11A4FA1F" w14:textId="77777777" w:rsidR="00E22F00" w:rsidRPr="00E22F00" w:rsidRDefault="00E22F00" w:rsidP="00E22F00">
      <w:pPr>
        <w:ind w:firstLine="720"/>
        <w:rPr>
          <w:rFonts w:ascii="Times New Roman" w:eastAsia="Times New Roman" w:hAnsi="Times New Roman" w:cs="Times New Roman"/>
          <w:sz w:val="22"/>
          <w:szCs w:val="22"/>
        </w:rPr>
      </w:pPr>
    </w:p>
    <w:p w14:paraId="011C1F81"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To issue an anti-cancer medication report. Not later than June 30, 2014 and annually thereafter, the office of the health insurance commissioner (OHIC) shall provide the senate committee on health and human services, and the house committee on corporations, with: (1) Information on the availability in the commercial market of coverage for anti-cancer medication options; (2) For the state employee's health benefit plan, the costs of various cancer-treatment options; (3) The changes in drug prices over the prior thirty-six (36) months; and (4) Member utilization and cost-sharing expense.</w:t>
      </w:r>
    </w:p>
    <w:p w14:paraId="2EF139BB" w14:textId="77777777" w:rsidR="00E22F00" w:rsidRPr="00E22F00" w:rsidRDefault="00E22F00" w:rsidP="00E22F00">
      <w:pPr>
        <w:ind w:firstLine="720"/>
        <w:rPr>
          <w:rFonts w:ascii="Times New Roman" w:eastAsia="Times New Roman" w:hAnsi="Times New Roman" w:cs="Times New Roman"/>
          <w:sz w:val="22"/>
          <w:szCs w:val="22"/>
        </w:rPr>
      </w:pPr>
    </w:p>
    <w:p w14:paraId="774098AB" w14:textId="0D0BD4E4" w:rsidR="00E22F00" w:rsidRDefault="00E22F00" w:rsidP="00E22F00">
      <w:pPr>
        <w:ind w:firstLine="720"/>
        <w:rPr>
          <w:rFonts w:ascii="Times New Roman" w:eastAsia="Times New Roman" w:hAnsi="Times New Roman" w:cs="Times New Roman"/>
          <w:color w:val="0000FF"/>
          <w:sz w:val="22"/>
          <w:szCs w:val="22"/>
          <w:u w:val="single"/>
        </w:rPr>
      </w:pPr>
      <w:r w:rsidRPr="00E22F00">
        <w:rPr>
          <w:rFonts w:ascii="Times New Roman" w:eastAsia="Times New Roman" w:hAnsi="Times New Roman" w:cs="Times New Roman"/>
          <w:sz w:val="22"/>
          <w:szCs w:val="22"/>
        </w:rPr>
        <w:t>(j) To monitor the adequacy of each health plan's compliance with the provisions of the federal Mental Health Parity Act, including a review of related claims processing and reimbursement procedures. Findings, recommendations, and assessments shall be made available to the public.</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FF"/>
          <w:sz w:val="22"/>
          <w:szCs w:val="22"/>
          <w:u w:val="single"/>
        </w:rPr>
        <w:t>This shall include the</w:t>
      </w:r>
      <w:r w:rsidR="00970709">
        <w:rPr>
          <w:rFonts w:ascii="Times New Roman" w:eastAsia="Times New Roman" w:hAnsi="Times New Roman" w:cs="Times New Roman"/>
          <w:color w:val="0000FF"/>
          <w:sz w:val="22"/>
          <w:szCs w:val="22"/>
          <w:u w:val="single"/>
        </w:rPr>
        <w:t xml:space="preserve"> additional</w:t>
      </w:r>
      <w:r>
        <w:rPr>
          <w:rFonts w:ascii="Times New Roman" w:eastAsia="Times New Roman" w:hAnsi="Times New Roman" w:cs="Times New Roman"/>
          <w:color w:val="0000FF"/>
          <w:sz w:val="22"/>
          <w:szCs w:val="22"/>
          <w:u w:val="single"/>
        </w:rPr>
        <w:t xml:space="preserve"> following</w:t>
      </w:r>
      <w:r w:rsidR="00970709">
        <w:rPr>
          <w:rFonts w:ascii="Times New Roman" w:eastAsia="Times New Roman" w:hAnsi="Times New Roman" w:cs="Times New Roman"/>
          <w:color w:val="0000FF"/>
          <w:sz w:val="22"/>
          <w:szCs w:val="22"/>
          <w:u w:val="single"/>
        </w:rPr>
        <w:t xml:space="preserve"> provisions</w:t>
      </w:r>
      <w:r>
        <w:rPr>
          <w:rFonts w:ascii="Times New Roman" w:eastAsia="Times New Roman" w:hAnsi="Times New Roman" w:cs="Times New Roman"/>
          <w:color w:val="0000FF"/>
          <w:sz w:val="22"/>
          <w:szCs w:val="22"/>
          <w:u w:val="single"/>
        </w:rPr>
        <w:t>:</w:t>
      </w:r>
    </w:p>
    <w:p w14:paraId="470E19A9" w14:textId="77777777" w:rsidR="00AD1E3A" w:rsidRDefault="00AD1E3A" w:rsidP="00E22F00">
      <w:pPr>
        <w:ind w:firstLine="720"/>
        <w:rPr>
          <w:rFonts w:ascii="Times New Roman" w:eastAsia="Times New Roman" w:hAnsi="Times New Roman" w:cs="Times New Roman"/>
          <w:color w:val="0000FF"/>
          <w:sz w:val="22"/>
          <w:szCs w:val="22"/>
          <w:u w:val="single"/>
        </w:rPr>
      </w:pPr>
    </w:p>
    <w:p w14:paraId="3BDA273C" w14:textId="69AF0C4A" w:rsidR="00970709" w:rsidRDefault="00E22F00"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(1) </w:t>
      </w:r>
      <w:r w:rsidR="00970709" w:rsidRPr="00970709">
        <w:rPr>
          <w:rFonts w:ascii="Times New Roman" w:eastAsia="Times New Roman" w:hAnsi="Times New Roman" w:cs="Times New Roman"/>
          <w:color w:val="0000FF"/>
          <w:sz w:val="22"/>
          <w:szCs w:val="22"/>
          <w:u w:val="single"/>
        </w:rPr>
        <w:t>Proactively ensuring compliance by insurers that issue</w:t>
      </w:r>
      <w:r w:rsidR="008E481F">
        <w:rPr>
          <w:rFonts w:ascii="Times New Roman" w:eastAsia="Times New Roman" w:hAnsi="Times New Roman" w:cs="Times New Roman"/>
          <w:color w:val="0000FF"/>
          <w:sz w:val="22"/>
          <w:szCs w:val="22"/>
          <w:u w:val="single"/>
        </w:rPr>
        <w:t>, deliver, or renew</w:t>
      </w:r>
      <w:r w:rsidR="00970709" w:rsidRPr="00970709">
        <w:rPr>
          <w:rFonts w:ascii="Times New Roman" w:eastAsia="Times New Roman" w:hAnsi="Times New Roman" w:cs="Times New Roman"/>
          <w:color w:val="0000FF"/>
          <w:sz w:val="22"/>
          <w:szCs w:val="22"/>
          <w:u w:val="single"/>
        </w:rPr>
        <w:t xml:space="preserve"> individual and group </w:t>
      </w:r>
      <w:r w:rsidR="00970709">
        <w:rPr>
          <w:rFonts w:ascii="Times New Roman" w:eastAsia="Times New Roman" w:hAnsi="Times New Roman" w:cs="Times New Roman"/>
          <w:color w:val="0000FF"/>
          <w:sz w:val="22"/>
          <w:szCs w:val="22"/>
          <w:u w:val="single"/>
        </w:rPr>
        <w:t>health plans</w:t>
      </w:r>
      <w:r w:rsidR="00970709" w:rsidRPr="00970709">
        <w:rPr>
          <w:rFonts w:ascii="Times New Roman" w:eastAsia="Times New Roman" w:hAnsi="Times New Roman" w:cs="Times New Roman"/>
          <w:color w:val="0000FF"/>
          <w:sz w:val="22"/>
          <w:szCs w:val="22"/>
          <w:u w:val="single"/>
        </w:rPr>
        <w:t>.</w:t>
      </w:r>
    </w:p>
    <w:p w14:paraId="02FB34C0"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3B1FFFF0" w14:textId="45C7C17D"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(2) </w:t>
      </w:r>
      <w:r w:rsidRPr="00970709">
        <w:rPr>
          <w:rFonts w:ascii="Times New Roman" w:eastAsia="Times New Roman" w:hAnsi="Times New Roman" w:cs="Times New Roman"/>
          <w:color w:val="0000FF"/>
          <w:sz w:val="22"/>
          <w:szCs w:val="22"/>
          <w:u w:val="single"/>
        </w:rPr>
        <w:t>Evaluating all consumer or provider complaints regarding mental health and substance use disorder coverage for possible parity violations.</w:t>
      </w:r>
    </w:p>
    <w:p w14:paraId="7A2360BF"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55AA7D8B" w14:textId="2C1A579F"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(3) </w:t>
      </w:r>
      <w:r w:rsidRPr="00970709">
        <w:rPr>
          <w:rFonts w:ascii="Times New Roman" w:eastAsia="Times New Roman" w:hAnsi="Times New Roman" w:cs="Times New Roman"/>
          <w:color w:val="0000FF"/>
          <w:sz w:val="22"/>
          <w:szCs w:val="22"/>
          <w:u w:val="single"/>
        </w:rPr>
        <w:t xml:space="preserve">Performing parity compliance market conduct examinations of insurers that </w:t>
      </w:r>
      <w:r w:rsidR="008E481F">
        <w:rPr>
          <w:rFonts w:ascii="Times New Roman" w:eastAsia="Times New Roman" w:hAnsi="Times New Roman" w:cs="Times New Roman"/>
          <w:color w:val="0000FF"/>
          <w:sz w:val="22"/>
          <w:szCs w:val="22"/>
          <w:u w:val="single"/>
        </w:rPr>
        <w:t xml:space="preserve">issue, deliver, or renew </w:t>
      </w:r>
      <w:r w:rsidRPr="00970709">
        <w:rPr>
          <w:rFonts w:ascii="Times New Roman" w:eastAsia="Times New Roman" w:hAnsi="Times New Roman" w:cs="Times New Roman"/>
          <w:color w:val="0000FF"/>
          <w:sz w:val="22"/>
          <w:szCs w:val="22"/>
          <w:u w:val="single"/>
        </w:rPr>
        <w:t>individual and group policies,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3A4365AB"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089F11CB" w14:textId="67DBB49A"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(4) </w:t>
      </w:r>
      <w:r w:rsidRPr="00970709">
        <w:rPr>
          <w:rFonts w:ascii="Times New Roman" w:eastAsia="Times New Roman" w:hAnsi="Times New Roman" w:cs="Times New Roman"/>
          <w:color w:val="0000FF"/>
          <w:sz w:val="22"/>
          <w:szCs w:val="22"/>
          <w:u w:val="single"/>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46A01947"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597A597C" w14:textId="2C435E8B"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(5) </w:t>
      </w:r>
      <w:r w:rsidRPr="00970709">
        <w:rPr>
          <w:rFonts w:ascii="Times New Roman" w:eastAsia="Times New Roman" w:hAnsi="Times New Roman" w:cs="Times New Roman"/>
          <w:color w:val="0000FF"/>
          <w:sz w:val="22"/>
          <w:szCs w:val="22"/>
          <w:u w:val="single"/>
        </w:rPr>
        <w:t xml:space="preserve">The </w:t>
      </w:r>
      <w:r w:rsidR="002329B4">
        <w:rPr>
          <w:rFonts w:ascii="Times New Roman" w:eastAsia="Times New Roman" w:hAnsi="Times New Roman" w:cs="Times New Roman"/>
          <w:color w:val="0000FF"/>
          <w:sz w:val="22"/>
          <w:szCs w:val="22"/>
          <w:u w:val="single"/>
        </w:rPr>
        <w:t>commissioner may</w:t>
      </w:r>
      <w:r w:rsidRPr="00970709">
        <w:rPr>
          <w:rFonts w:ascii="Times New Roman" w:eastAsia="Times New Roman" w:hAnsi="Times New Roman" w:cs="Times New Roman"/>
          <w:color w:val="0000FF"/>
          <w:sz w:val="22"/>
          <w:szCs w:val="22"/>
          <w:u w:val="single"/>
        </w:rPr>
        <w:t xml:space="preserve"> adopt rules</w:t>
      </w:r>
      <w:r w:rsidR="00F05BEF">
        <w:rPr>
          <w:rFonts w:ascii="Times New Roman" w:eastAsia="Times New Roman" w:hAnsi="Times New Roman" w:cs="Times New Roman"/>
          <w:color w:val="0000FF"/>
          <w:sz w:val="22"/>
          <w:szCs w:val="22"/>
          <w:u w:val="single"/>
        </w:rPr>
        <w:t xml:space="preserve"> </w:t>
      </w:r>
      <w:r w:rsidRPr="00970709">
        <w:rPr>
          <w:rFonts w:ascii="Times New Roman" w:eastAsia="Times New Roman" w:hAnsi="Times New Roman" w:cs="Times New Roman"/>
          <w:color w:val="0000FF"/>
          <w:sz w:val="22"/>
          <w:szCs w:val="22"/>
          <w:u w:val="single"/>
        </w:rPr>
        <w:t>as may be necessary to effectuate any provisions of the Paul Wellstone and Pete Domenici Mental Health Parity and Addiction Equity Act of 2008 that relate to the business of insurance.</w:t>
      </w:r>
    </w:p>
    <w:p w14:paraId="06F68F90" w14:textId="77777777" w:rsidR="00AD1E3A" w:rsidRDefault="00AD1E3A" w:rsidP="00970709">
      <w:pPr>
        <w:ind w:firstLine="720"/>
        <w:rPr>
          <w:rFonts w:ascii="Times New Roman" w:eastAsia="Times New Roman" w:hAnsi="Times New Roman" w:cs="Times New Roman"/>
          <w:color w:val="0000FF"/>
          <w:sz w:val="22"/>
          <w:szCs w:val="22"/>
          <w:u w:val="single"/>
        </w:rPr>
      </w:pPr>
    </w:p>
    <w:p w14:paraId="3479E464" w14:textId="6F63A147" w:rsidR="00654CE2" w:rsidRDefault="00654CE2"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(6) </w:t>
      </w:r>
      <w:r w:rsidR="002329B4" w:rsidRPr="002329B4">
        <w:rPr>
          <w:rFonts w:ascii="Times New Roman" w:eastAsia="Times New Roman" w:hAnsi="Times New Roman" w:cs="Times New Roman"/>
          <w:color w:val="0000FF"/>
          <w:sz w:val="22"/>
          <w:szCs w:val="22"/>
          <w:u w:val="single"/>
        </w:rPr>
        <w:t xml:space="preserve">Not later than </w:t>
      </w:r>
      <w:r w:rsidR="002329B4">
        <w:rPr>
          <w:rFonts w:ascii="Times New Roman" w:eastAsia="Times New Roman" w:hAnsi="Times New Roman" w:cs="Times New Roman"/>
          <w:color w:val="0000FF"/>
          <w:sz w:val="22"/>
          <w:szCs w:val="22"/>
          <w:u w:val="single"/>
        </w:rPr>
        <w:t>March 1st</w:t>
      </w:r>
      <w:r w:rsidR="002329B4" w:rsidRPr="002329B4">
        <w:rPr>
          <w:rFonts w:ascii="Times New Roman" w:eastAsia="Times New Roman" w:hAnsi="Times New Roman" w:cs="Times New Roman"/>
          <w:color w:val="0000FF"/>
          <w:sz w:val="22"/>
          <w:szCs w:val="22"/>
          <w:u w:val="single"/>
        </w:rPr>
        <w:t xml:space="preserve">, the </w:t>
      </w:r>
      <w:r w:rsidR="002329B4">
        <w:rPr>
          <w:rFonts w:ascii="Times New Roman" w:eastAsia="Times New Roman" w:hAnsi="Times New Roman" w:cs="Times New Roman"/>
          <w:color w:val="0000FF"/>
          <w:sz w:val="22"/>
          <w:szCs w:val="22"/>
          <w:u w:val="single"/>
        </w:rPr>
        <w:t>commissioner</w:t>
      </w:r>
      <w:r w:rsidR="002329B4" w:rsidRPr="002329B4">
        <w:rPr>
          <w:rFonts w:ascii="Times New Roman" w:eastAsia="Times New Roman" w:hAnsi="Times New Roman" w:cs="Times New Roman"/>
          <w:color w:val="0000FF"/>
          <w:sz w:val="22"/>
          <w:szCs w:val="22"/>
          <w:u w:val="single"/>
        </w:rPr>
        <w:t xml:space="preserve"> shall issue a report </w:t>
      </w:r>
      <w:r w:rsidR="009A4C7B">
        <w:rPr>
          <w:rFonts w:ascii="Times New Roman" w:eastAsia="Times New Roman" w:hAnsi="Times New Roman" w:cs="Times New Roman"/>
          <w:color w:val="0000FF"/>
          <w:sz w:val="22"/>
          <w:szCs w:val="22"/>
          <w:u w:val="single"/>
        </w:rPr>
        <w:t xml:space="preserve">and educational presentation </w:t>
      </w:r>
      <w:r w:rsidR="002329B4" w:rsidRPr="002329B4">
        <w:rPr>
          <w:rFonts w:ascii="Times New Roman" w:eastAsia="Times New Roman" w:hAnsi="Times New Roman" w:cs="Times New Roman"/>
          <w:color w:val="0000FF"/>
          <w:sz w:val="22"/>
          <w:szCs w:val="22"/>
          <w:u w:val="single"/>
        </w:rPr>
        <w:t xml:space="preserve">to </w:t>
      </w:r>
      <w:r w:rsidR="009A4C7B">
        <w:rPr>
          <w:rFonts w:ascii="Times New Roman" w:eastAsia="Times New Roman" w:hAnsi="Times New Roman" w:cs="Times New Roman"/>
          <w:color w:val="0000FF"/>
          <w:sz w:val="22"/>
          <w:szCs w:val="22"/>
          <w:u w:val="single"/>
        </w:rPr>
        <w:t xml:space="preserve">General Assembly, which </w:t>
      </w:r>
      <w:r w:rsidR="002329B4" w:rsidRPr="002329B4">
        <w:rPr>
          <w:rFonts w:ascii="Times New Roman" w:eastAsia="Times New Roman" w:hAnsi="Times New Roman" w:cs="Times New Roman"/>
          <w:color w:val="0000FF"/>
          <w:sz w:val="22"/>
          <w:szCs w:val="22"/>
          <w:u w:val="single"/>
        </w:rPr>
        <w:t>shall:</w:t>
      </w:r>
    </w:p>
    <w:p w14:paraId="3BEE47D4" w14:textId="77777777" w:rsidR="00AD1E3A" w:rsidRDefault="00AD1E3A" w:rsidP="00970709">
      <w:pPr>
        <w:ind w:firstLine="720"/>
        <w:rPr>
          <w:rFonts w:ascii="Times New Roman" w:eastAsia="Times New Roman" w:hAnsi="Times New Roman" w:cs="Times New Roman"/>
          <w:color w:val="0000FF"/>
          <w:sz w:val="22"/>
          <w:szCs w:val="22"/>
          <w:u w:val="single"/>
        </w:rPr>
      </w:pPr>
    </w:p>
    <w:p w14:paraId="1FFB37C9" w14:textId="25477B63"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 </w:t>
      </w:r>
      <w:r w:rsidRPr="00286997">
        <w:rPr>
          <w:rFonts w:ascii="Times New Roman" w:eastAsia="Times New Roman" w:hAnsi="Times New Roman" w:cs="Times New Roman"/>
          <w:color w:val="0000FF"/>
          <w:sz w:val="22"/>
          <w:szCs w:val="22"/>
          <w:u w:val="single"/>
        </w:rPr>
        <w:t xml:space="preserve">Cover the methodology the </w:t>
      </w:r>
      <w:r>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is using to check for compliance with the federal Paul Wellstone and Pete Domenici Mental Health Parity and Addiction Equity Act of 2008 (MHPAEA), and any federal regulations or guidance relating to the com</w:t>
      </w:r>
      <w:r>
        <w:rPr>
          <w:rFonts w:ascii="Times New Roman" w:eastAsia="Times New Roman" w:hAnsi="Times New Roman" w:cs="Times New Roman"/>
          <w:color w:val="0000FF"/>
          <w:sz w:val="22"/>
          <w:szCs w:val="22"/>
          <w:u w:val="single"/>
        </w:rPr>
        <w:t>pliance and oversight of MHPAEA;</w:t>
      </w:r>
    </w:p>
    <w:p w14:paraId="3F46528D"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0397D538" w14:textId="4CE08102"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 </w:t>
      </w:r>
      <w:r w:rsidRPr="00286997">
        <w:rPr>
          <w:rFonts w:ascii="Times New Roman" w:eastAsia="Times New Roman" w:hAnsi="Times New Roman" w:cs="Times New Roman"/>
          <w:color w:val="0000FF"/>
          <w:sz w:val="22"/>
          <w:szCs w:val="22"/>
          <w:u w:val="single"/>
        </w:rPr>
        <w:t xml:space="preserve">Cover the methodology the </w:t>
      </w:r>
      <w:r w:rsidR="008E57AD">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is using to check for compliance with </w:t>
      </w:r>
      <w:r>
        <w:rPr>
          <w:rFonts w:ascii="Times New Roman" w:eastAsia="Times New Roman" w:hAnsi="Times New Roman" w:cs="Times New Roman"/>
          <w:color w:val="0000FF"/>
          <w:sz w:val="22"/>
          <w:szCs w:val="22"/>
          <w:u w:val="single"/>
        </w:rPr>
        <w:t xml:space="preserve">Chapter </w:t>
      </w:r>
      <w:r w:rsidRPr="00286997">
        <w:rPr>
          <w:rFonts w:ascii="Times New Roman" w:eastAsia="Times New Roman" w:hAnsi="Times New Roman" w:cs="Times New Roman"/>
          <w:color w:val="0000FF"/>
          <w:sz w:val="22"/>
          <w:szCs w:val="22"/>
          <w:u w:val="single"/>
        </w:rPr>
        <w:t>27-38.2</w:t>
      </w:r>
      <w:r>
        <w:rPr>
          <w:rFonts w:ascii="Times New Roman" w:eastAsia="Times New Roman" w:hAnsi="Times New Roman" w:cs="Times New Roman"/>
          <w:color w:val="0000FF"/>
          <w:sz w:val="22"/>
          <w:szCs w:val="22"/>
          <w:u w:val="single"/>
        </w:rPr>
        <w:t xml:space="preserve">; </w:t>
      </w:r>
    </w:p>
    <w:p w14:paraId="07D9D074"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72DB657C" w14:textId="185D8887"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(iii) </w:t>
      </w:r>
      <w:r w:rsidRPr="00286997">
        <w:rPr>
          <w:rFonts w:ascii="Times New Roman" w:eastAsia="Times New Roman" w:hAnsi="Times New Roman" w:cs="Times New Roman"/>
          <w:color w:val="0000FF"/>
          <w:sz w:val="22"/>
          <w:szCs w:val="22"/>
          <w:u w:val="single"/>
        </w:rPr>
        <w:t>Identify market conduct examinations conducted or completed during the preceding 12-month period regarding compliance with parity in mental health and substance use disorder benefits under state and federal laws and summarize the results of su</w:t>
      </w:r>
      <w:r w:rsidR="003F42C1">
        <w:rPr>
          <w:rFonts w:ascii="Times New Roman" w:eastAsia="Times New Roman" w:hAnsi="Times New Roman" w:cs="Times New Roman"/>
          <w:color w:val="0000FF"/>
          <w:sz w:val="22"/>
          <w:szCs w:val="22"/>
          <w:u w:val="single"/>
        </w:rPr>
        <w:t>ch market conduct examinations;</w:t>
      </w:r>
    </w:p>
    <w:p w14:paraId="4A1EB4D4"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65D14353" w14:textId="40489E3B"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(iv) </w:t>
      </w:r>
      <w:r w:rsidRPr="00286997">
        <w:rPr>
          <w:rFonts w:ascii="Times New Roman" w:eastAsia="Times New Roman" w:hAnsi="Times New Roman" w:cs="Times New Roman"/>
          <w:color w:val="0000FF"/>
          <w:sz w:val="22"/>
          <w:szCs w:val="22"/>
          <w:u w:val="single"/>
        </w:rPr>
        <w:t xml:space="preserve">Detail any educational or corrective actions the </w:t>
      </w:r>
      <w:r w:rsidR="008E57AD">
        <w:rPr>
          <w:rFonts w:ascii="Times New Roman" w:eastAsia="Times New Roman" w:hAnsi="Times New Roman" w:cs="Times New Roman"/>
          <w:color w:val="0000FF"/>
          <w:sz w:val="22"/>
          <w:szCs w:val="22"/>
          <w:u w:val="single"/>
        </w:rPr>
        <w:t>commissioner</w:t>
      </w:r>
      <w:bookmarkStart w:id="0" w:name="_GoBack"/>
      <w:bookmarkEnd w:id="0"/>
      <w:r w:rsidRPr="00286997">
        <w:rPr>
          <w:rFonts w:ascii="Times New Roman" w:eastAsia="Times New Roman" w:hAnsi="Times New Roman" w:cs="Times New Roman"/>
          <w:color w:val="0000FF"/>
          <w:sz w:val="22"/>
          <w:szCs w:val="22"/>
          <w:u w:val="single"/>
        </w:rPr>
        <w:t xml:space="preserve"> has taken to ensure insurer compliance with MHPAEA and </w:t>
      </w:r>
      <w:r w:rsidR="00C94E34">
        <w:rPr>
          <w:rFonts w:ascii="Times New Roman" w:eastAsia="Times New Roman" w:hAnsi="Times New Roman" w:cs="Times New Roman"/>
          <w:color w:val="0000FF"/>
          <w:sz w:val="22"/>
          <w:szCs w:val="22"/>
          <w:u w:val="single"/>
        </w:rPr>
        <w:t xml:space="preserve">Chapter </w:t>
      </w:r>
      <w:r w:rsidR="00C94E34" w:rsidRPr="00C94E34">
        <w:rPr>
          <w:rFonts w:ascii="Times New Roman" w:eastAsia="Times New Roman" w:hAnsi="Times New Roman" w:cs="Times New Roman"/>
          <w:color w:val="0000FF"/>
          <w:sz w:val="22"/>
          <w:szCs w:val="22"/>
          <w:u w:val="single"/>
        </w:rPr>
        <w:t>27-38.2</w:t>
      </w:r>
      <w:r w:rsidR="0060622A">
        <w:rPr>
          <w:rFonts w:ascii="Times New Roman" w:eastAsia="Times New Roman" w:hAnsi="Times New Roman" w:cs="Times New Roman"/>
          <w:color w:val="0000FF"/>
          <w:sz w:val="22"/>
          <w:szCs w:val="22"/>
          <w:u w:val="single"/>
        </w:rPr>
        <w:t>; and</w:t>
      </w:r>
    </w:p>
    <w:p w14:paraId="170BF5D2"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2810BBF8" w14:textId="0C426240" w:rsidR="00286997" w:rsidRP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(v) </w:t>
      </w:r>
      <w:r w:rsidRPr="00286997">
        <w:rPr>
          <w:rFonts w:ascii="Times New Roman" w:eastAsia="Times New Roman" w:hAnsi="Times New Roman" w:cs="Times New Roman"/>
          <w:color w:val="0000FF"/>
          <w:sz w:val="22"/>
          <w:szCs w:val="22"/>
          <w:u w:val="single"/>
        </w:rPr>
        <w:t xml:space="preserve">The report must be written in non-technical, readily understandable language and shall be made available to the public by, among such other means as the </w:t>
      </w:r>
      <w:r w:rsidR="00C94E34">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finds appropriate, posting the report on the </w:t>
      </w:r>
      <w:r w:rsidR="00C94E34">
        <w:rPr>
          <w:rFonts w:ascii="Times New Roman" w:eastAsia="Times New Roman" w:hAnsi="Times New Roman" w:cs="Times New Roman"/>
          <w:color w:val="0000FF"/>
          <w:sz w:val="22"/>
          <w:szCs w:val="22"/>
          <w:u w:val="single"/>
        </w:rPr>
        <w:t>Internet website of the Office of the Health Insurance Commissioner</w:t>
      </w:r>
      <w:r w:rsidRPr="00286997">
        <w:rPr>
          <w:rFonts w:ascii="Times New Roman" w:eastAsia="Times New Roman" w:hAnsi="Times New Roman" w:cs="Times New Roman"/>
          <w:color w:val="0000FF"/>
          <w:sz w:val="22"/>
          <w:szCs w:val="22"/>
          <w:u w:val="single"/>
        </w:rPr>
        <w:t>.</w:t>
      </w:r>
    </w:p>
    <w:p w14:paraId="042DC662" w14:textId="77777777" w:rsidR="00E22F00" w:rsidRPr="00E22F00" w:rsidRDefault="00E22F00" w:rsidP="005B4506">
      <w:pPr>
        <w:rPr>
          <w:rFonts w:ascii="Times New Roman" w:eastAsia="Times New Roman" w:hAnsi="Times New Roman" w:cs="Times New Roman"/>
          <w:sz w:val="22"/>
          <w:szCs w:val="22"/>
        </w:rPr>
      </w:pPr>
    </w:p>
    <w:p w14:paraId="6B2048D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(k) To monitor the transition from fee-for-service and toward global and other alternative payment methodologies for the payment for health-care services. Alternative payment methodologies should be assessed for their likelihood to promote access to affordable health insurance, health outcomes, and performance.</w:t>
      </w:r>
    </w:p>
    <w:p w14:paraId="50970C2A" w14:textId="77777777" w:rsidR="00E22F00" w:rsidRPr="00E22F00" w:rsidRDefault="00E22F00" w:rsidP="00E22F00">
      <w:pPr>
        <w:ind w:firstLine="720"/>
        <w:rPr>
          <w:rFonts w:ascii="Times New Roman" w:eastAsia="Times New Roman" w:hAnsi="Times New Roman" w:cs="Times New Roman"/>
          <w:sz w:val="22"/>
          <w:szCs w:val="22"/>
        </w:rPr>
      </w:pPr>
    </w:p>
    <w:p w14:paraId="4DBA799A"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(l) To report annually, no later than July 1, 2014, then biannually thereafter, on hospital payment variation, including findings and recommendations, subject to available resources.</w:t>
      </w:r>
    </w:p>
    <w:p w14:paraId="05D7FAB1" w14:textId="77777777" w:rsidR="00E22F00" w:rsidRPr="00E22F00" w:rsidRDefault="00E22F00" w:rsidP="00E22F00">
      <w:pPr>
        <w:ind w:firstLine="720"/>
        <w:rPr>
          <w:rFonts w:ascii="Times New Roman" w:eastAsia="Times New Roman" w:hAnsi="Times New Roman" w:cs="Times New Roman"/>
          <w:sz w:val="22"/>
          <w:szCs w:val="22"/>
        </w:rPr>
      </w:pPr>
    </w:p>
    <w:p w14:paraId="49B90170"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(m) Notwithstanding any provision of the general or public laws or regulation to the contrary, provide a report with findings and recommendations to the president of the senate and the speaker of the house, on or before April 1, 2014, including, but not limited to, the following information:</w:t>
      </w:r>
    </w:p>
    <w:p w14:paraId="5978F4D0" w14:textId="77777777" w:rsidR="00E22F00" w:rsidRPr="00E22F00" w:rsidRDefault="00E22F00" w:rsidP="00E22F00">
      <w:pPr>
        <w:ind w:firstLine="720"/>
        <w:rPr>
          <w:rFonts w:ascii="Times New Roman" w:eastAsia="Times New Roman" w:hAnsi="Times New Roman" w:cs="Times New Roman"/>
          <w:sz w:val="22"/>
          <w:szCs w:val="22"/>
        </w:rPr>
      </w:pPr>
    </w:p>
    <w:p w14:paraId="1054A23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The impact of the current, mandated health-care benefits as defined in §§ 27-18-48.1, 27-18-60, 27-18-62, 27-18-64, similar provisions in chapters 19, 20 and 41, of title 27, and §§ 27-18-3(c), 27-38.2-1 et seq., or others as determined by the commissioner, on the cost of health insurance for fully insured employers, subject to available resources;</w:t>
      </w:r>
    </w:p>
    <w:p w14:paraId="19DFB282" w14:textId="77777777" w:rsidR="00E22F00" w:rsidRPr="00E22F00" w:rsidRDefault="00E22F00" w:rsidP="00E22F00">
      <w:pPr>
        <w:ind w:firstLine="720"/>
        <w:rPr>
          <w:rFonts w:ascii="Times New Roman" w:eastAsia="Times New Roman" w:hAnsi="Times New Roman" w:cs="Times New Roman"/>
          <w:sz w:val="22"/>
          <w:szCs w:val="22"/>
        </w:rPr>
      </w:pPr>
    </w:p>
    <w:p w14:paraId="35CFE43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Current provider and insurer mandates that are unnecessary and/or duplicative due to the existing standards of care and/or delivery of services in the health-care system;</w:t>
      </w:r>
    </w:p>
    <w:p w14:paraId="0373EF26" w14:textId="77777777" w:rsidR="00E22F00" w:rsidRPr="00E22F00" w:rsidRDefault="00E22F00" w:rsidP="00E22F00">
      <w:pPr>
        <w:ind w:firstLine="720"/>
        <w:rPr>
          <w:rFonts w:ascii="Times New Roman" w:eastAsia="Times New Roman" w:hAnsi="Times New Roman" w:cs="Times New Roman"/>
          <w:sz w:val="22"/>
          <w:szCs w:val="22"/>
        </w:rPr>
      </w:pPr>
    </w:p>
    <w:p w14:paraId="11AA495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A state-by-state comparison of health-insurance mandates and the extent to which Rhode Island mandates exceed other states benefits; and</w:t>
      </w:r>
    </w:p>
    <w:p w14:paraId="4CCD5657" w14:textId="77777777" w:rsidR="00E22F00" w:rsidRPr="00E22F00" w:rsidRDefault="00E22F00" w:rsidP="00E22F00">
      <w:pPr>
        <w:ind w:firstLine="720"/>
        <w:rPr>
          <w:rFonts w:ascii="Times New Roman" w:eastAsia="Times New Roman" w:hAnsi="Times New Roman" w:cs="Times New Roman"/>
          <w:sz w:val="22"/>
          <w:szCs w:val="22"/>
        </w:rPr>
      </w:pPr>
    </w:p>
    <w:p w14:paraId="7C76347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Recommendations for amendments to existing mandated benefits based on the findings in (m)(1), (m)(2), and (m)(3) above.</w:t>
      </w:r>
    </w:p>
    <w:p w14:paraId="5DC8033C" w14:textId="77777777" w:rsidR="00E22F00" w:rsidRPr="00E22F00" w:rsidRDefault="00E22F00" w:rsidP="00E22F00">
      <w:pPr>
        <w:ind w:firstLine="720"/>
        <w:rPr>
          <w:rFonts w:ascii="Times New Roman" w:eastAsia="Times New Roman" w:hAnsi="Times New Roman" w:cs="Times New Roman"/>
          <w:sz w:val="22"/>
          <w:szCs w:val="22"/>
        </w:rPr>
      </w:pPr>
    </w:p>
    <w:p w14:paraId="5D31099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(n) On or before July 1, 2014, the office of the health insurance commissioner, in collaboration with the director of health and lieutenant governor's office, shall submit a report to the general assembly and the governor to inform the design of accountable care organizations (ACOs) in Rhode Island as unique structures for comprehensive health-care delivery and value-based payment arrangements, that shall include, but not be limited to:</w:t>
      </w:r>
    </w:p>
    <w:p w14:paraId="3D4A8654" w14:textId="77777777" w:rsidR="00E22F00" w:rsidRPr="00E22F00" w:rsidRDefault="00E22F00" w:rsidP="00E22F00">
      <w:pPr>
        <w:ind w:firstLine="720"/>
        <w:rPr>
          <w:rFonts w:ascii="Times New Roman" w:eastAsia="Times New Roman" w:hAnsi="Times New Roman" w:cs="Times New Roman"/>
          <w:sz w:val="22"/>
          <w:szCs w:val="22"/>
        </w:rPr>
      </w:pPr>
    </w:p>
    <w:p w14:paraId="6F102A7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Utilization review;</w:t>
      </w:r>
    </w:p>
    <w:p w14:paraId="5A3B05C7" w14:textId="77777777" w:rsidR="00E22F00" w:rsidRPr="00E22F00" w:rsidRDefault="00E22F00" w:rsidP="00E22F00">
      <w:pPr>
        <w:ind w:firstLine="720"/>
        <w:rPr>
          <w:rFonts w:ascii="Times New Roman" w:eastAsia="Times New Roman" w:hAnsi="Times New Roman" w:cs="Times New Roman"/>
          <w:sz w:val="22"/>
          <w:szCs w:val="22"/>
        </w:rPr>
      </w:pPr>
    </w:p>
    <w:p w14:paraId="2559939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Contracting; and</w:t>
      </w:r>
    </w:p>
    <w:p w14:paraId="7880AC39" w14:textId="77777777" w:rsidR="00E22F00" w:rsidRPr="00E22F00" w:rsidRDefault="00E22F00" w:rsidP="00E22F00">
      <w:pPr>
        <w:ind w:firstLine="720"/>
        <w:rPr>
          <w:rFonts w:ascii="Times New Roman" w:eastAsia="Times New Roman" w:hAnsi="Times New Roman" w:cs="Times New Roman"/>
          <w:sz w:val="22"/>
          <w:szCs w:val="22"/>
        </w:rPr>
      </w:pPr>
    </w:p>
    <w:p w14:paraId="7B5BFDC4"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Licensing and regulation.</w:t>
      </w:r>
    </w:p>
    <w:p w14:paraId="13233A2C" w14:textId="77777777" w:rsidR="00E22F00" w:rsidRPr="00E22F00" w:rsidRDefault="00E22F00" w:rsidP="00E22F00">
      <w:pPr>
        <w:ind w:firstLine="720"/>
        <w:rPr>
          <w:rFonts w:ascii="Times New Roman" w:eastAsia="Times New Roman" w:hAnsi="Times New Roman" w:cs="Times New Roman"/>
          <w:sz w:val="22"/>
          <w:szCs w:val="22"/>
        </w:rPr>
      </w:pPr>
    </w:p>
    <w:p w14:paraId="0BFC8203" w14:textId="516AB877" w:rsidR="006735E8" w:rsidRDefault="00E22F00" w:rsidP="00A503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(o) On or before February 3, 2015, the office of the health insurance commissioner shall submit a report to the general assembly and the governor that describes, analyzes, and proposes recommendations to improve compliance of insurers with the provisions of § 27-18-76 with regard to patients with mental-health and substance-use disorders.</w:t>
      </w:r>
    </w:p>
    <w:p w14:paraId="2A0B8755" w14:textId="77777777" w:rsidR="003374A5" w:rsidRDefault="003374A5" w:rsidP="00A50300">
      <w:pPr>
        <w:ind w:firstLine="720"/>
        <w:rPr>
          <w:rFonts w:ascii="Times New Roman" w:eastAsia="Times New Roman" w:hAnsi="Times New Roman" w:cs="Times New Roman"/>
          <w:sz w:val="22"/>
          <w:szCs w:val="22"/>
        </w:rPr>
      </w:pPr>
    </w:p>
    <w:p w14:paraId="6EFB5B4F" w14:textId="5ED7482E" w:rsidR="003374A5" w:rsidRDefault="00CB6743" w:rsidP="00A50300">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SECTION 2</w:t>
      </w:r>
      <w:r w:rsidR="000F55F9">
        <w:rPr>
          <w:rFonts w:ascii="Times New Roman" w:eastAsia="Times New Roman" w:hAnsi="Times New Roman" w:cs="Times New Roman"/>
          <w:sz w:val="22"/>
          <w:szCs w:val="22"/>
        </w:rPr>
        <w:t>. This act shall take effect upon passage.</w:t>
      </w:r>
      <w:r w:rsidR="003374A5">
        <w:rPr>
          <w:rFonts w:ascii="Times New Roman" w:eastAsia="Times New Roman" w:hAnsi="Times New Roman" w:cs="Times New Roman"/>
          <w:sz w:val="22"/>
          <w:szCs w:val="22"/>
        </w:rPr>
        <w:br w:type="page"/>
      </w:r>
    </w:p>
    <w:p w14:paraId="26AFD705"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EXPLANATION </w:t>
      </w:r>
    </w:p>
    <w:p w14:paraId="5E82E9B7" w14:textId="77777777" w:rsidR="003374A5" w:rsidRPr="003374A5" w:rsidRDefault="003374A5" w:rsidP="003374A5">
      <w:pPr>
        <w:jc w:val="center"/>
        <w:rPr>
          <w:rFonts w:ascii="Times New Roman" w:eastAsia="Times New Roman" w:hAnsi="Times New Roman" w:cs="Times New Roman"/>
          <w:sz w:val="22"/>
          <w:szCs w:val="22"/>
        </w:rPr>
      </w:pPr>
    </w:p>
    <w:p w14:paraId="0E60C52A"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BY THE LEGISLATIVE COUNCIL </w:t>
      </w:r>
    </w:p>
    <w:p w14:paraId="5F4D01CC" w14:textId="77777777" w:rsidR="003374A5" w:rsidRPr="003374A5" w:rsidRDefault="003374A5" w:rsidP="003374A5">
      <w:pPr>
        <w:jc w:val="center"/>
        <w:rPr>
          <w:rFonts w:ascii="Times New Roman" w:eastAsia="Times New Roman" w:hAnsi="Times New Roman" w:cs="Times New Roman"/>
          <w:sz w:val="22"/>
          <w:szCs w:val="22"/>
        </w:rPr>
      </w:pPr>
    </w:p>
    <w:p w14:paraId="795A0F07"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OF </w:t>
      </w:r>
    </w:p>
    <w:p w14:paraId="284AD3AA" w14:textId="77777777" w:rsidR="003374A5" w:rsidRPr="003374A5" w:rsidRDefault="003374A5" w:rsidP="003374A5">
      <w:pPr>
        <w:jc w:val="center"/>
        <w:rPr>
          <w:rFonts w:ascii="Times New Roman" w:eastAsia="Times New Roman" w:hAnsi="Times New Roman" w:cs="Times New Roman"/>
          <w:sz w:val="22"/>
          <w:szCs w:val="22"/>
        </w:rPr>
      </w:pPr>
    </w:p>
    <w:p w14:paraId="23B9B70B" w14:textId="773F9D4F"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A N  A C T</w:t>
      </w:r>
    </w:p>
    <w:p w14:paraId="59A6F174" w14:textId="77777777" w:rsidR="003374A5" w:rsidRDefault="003374A5" w:rsidP="003374A5">
      <w:pPr>
        <w:jc w:val="center"/>
        <w:rPr>
          <w:rFonts w:ascii="Times New Roman" w:eastAsia="Times New Roman" w:hAnsi="Times New Roman" w:cs="Times New Roman"/>
          <w:sz w:val="22"/>
          <w:szCs w:val="22"/>
        </w:rPr>
      </w:pPr>
    </w:p>
    <w:p w14:paraId="4AA061B5" w14:textId="74B47B8D"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RELATING TO INSURANCE -- INSURANCE COVERAGE FOR MENTAL ILLNESS AND SUBSTANCE </w:t>
      </w:r>
      <w:r w:rsidR="00D14619">
        <w:rPr>
          <w:rFonts w:ascii="Times New Roman" w:eastAsia="Times New Roman" w:hAnsi="Times New Roman" w:cs="Times New Roman"/>
          <w:sz w:val="22"/>
          <w:szCs w:val="22"/>
        </w:rPr>
        <w:t>USE DISORDER</w:t>
      </w:r>
    </w:p>
    <w:p w14:paraId="1223A34A" w14:textId="77777777" w:rsidR="004E3A2E" w:rsidRDefault="004E3A2E" w:rsidP="003374A5">
      <w:pPr>
        <w:jc w:val="center"/>
        <w:rPr>
          <w:rFonts w:ascii="Times New Roman" w:eastAsia="Times New Roman" w:hAnsi="Times New Roman" w:cs="Times New Roman"/>
          <w:sz w:val="22"/>
          <w:szCs w:val="22"/>
        </w:rPr>
      </w:pPr>
    </w:p>
    <w:p w14:paraId="7C3C19C8" w14:textId="77777777" w:rsidR="004E3A2E" w:rsidRPr="003374A5" w:rsidRDefault="004E3A2E" w:rsidP="003374A5">
      <w:pPr>
        <w:jc w:val="center"/>
        <w:rPr>
          <w:rFonts w:ascii="Times New Roman" w:eastAsia="Times New Roman" w:hAnsi="Times New Roman" w:cs="Times New Roman"/>
          <w:sz w:val="22"/>
          <w:szCs w:val="22"/>
        </w:rPr>
      </w:pPr>
    </w:p>
    <w:p w14:paraId="682C9A2D" w14:textId="77777777" w:rsidR="004E3A2E" w:rsidRPr="004E3A2E" w:rsidRDefault="004E3A2E" w:rsidP="004E3A2E">
      <w:pPr>
        <w:jc w:val="center"/>
        <w:rPr>
          <w:rFonts w:ascii="Times New Roman" w:eastAsia="Times New Roman" w:hAnsi="Times New Roman" w:cs="Times New Roman"/>
          <w:sz w:val="22"/>
          <w:szCs w:val="22"/>
        </w:rPr>
      </w:pPr>
      <w:r w:rsidRPr="004E3A2E">
        <w:rPr>
          <w:rFonts w:ascii="Times New Roman" w:eastAsia="Times New Roman" w:hAnsi="Times New Roman" w:cs="Times New Roman"/>
          <w:sz w:val="22"/>
          <w:szCs w:val="22"/>
        </w:rPr>
        <w:t>***</w:t>
      </w:r>
    </w:p>
    <w:p w14:paraId="7489E107" w14:textId="77777777" w:rsidR="003374A5" w:rsidRPr="003374A5" w:rsidRDefault="003374A5" w:rsidP="003374A5">
      <w:pPr>
        <w:jc w:val="center"/>
        <w:rPr>
          <w:rFonts w:ascii="Times New Roman" w:eastAsia="Times New Roman" w:hAnsi="Times New Roman" w:cs="Times New Roman"/>
          <w:sz w:val="22"/>
          <w:szCs w:val="22"/>
        </w:rPr>
      </w:pPr>
    </w:p>
    <w:p w14:paraId="710191EF" w14:textId="77777777" w:rsidR="00D958C6" w:rsidRDefault="00AE2C8F"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specify how the Commissioner of Health Insurance can enforce the Mental Health Parity and Addiction Equity Act.</w:t>
      </w:r>
    </w:p>
    <w:p w14:paraId="62065788" w14:textId="5A3E593B" w:rsidR="00AE2C8F" w:rsidRDefault="00D958C6"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take effect on April 1, 2019 or upon passage, whichever date occurs later in time.</w:t>
      </w:r>
      <w:r w:rsidR="00AE2C8F">
        <w:rPr>
          <w:rFonts w:ascii="Times New Roman" w:eastAsia="Times New Roman" w:hAnsi="Times New Roman" w:cs="Times New Roman"/>
          <w:sz w:val="22"/>
          <w:szCs w:val="22"/>
        </w:rPr>
        <w:t xml:space="preserve"> </w:t>
      </w:r>
    </w:p>
    <w:p w14:paraId="11D554A5" w14:textId="77777777" w:rsidR="00971115" w:rsidRDefault="00971115" w:rsidP="00971115">
      <w:pPr>
        <w:pStyle w:val="BodyText"/>
        <w:spacing w:before="9" w:line="228" w:lineRule="auto"/>
        <w:ind w:right="6864"/>
      </w:pPr>
    </w:p>
    <w:p w14:paraId="73C1D4C0" w14:textId="31B4040D" w:rsidR="00971115" w:rsidRDefault="00971115" w:rsidP="00971115">
      <w:pPr>
        <w:pStyle w:val="BodyText"/>
        <w:spacing w:before="9" w:line="228" w:lineRule="auto"/>
        <w:ind w:left="682" w:right="6864"/>
      </w:pPr>
      <w:r>
        <w:t>======== LCXXXX</w:t>
      </w:r>
    </w:p>
    <w:p w14:paraId="6E0BBCC3" w14:textId="77777777" w:rsidR="00971115" w:rsidRDefault="00971115" w:rsidP="00971115">
      <w:pPr>
        <w:pStyle w:val="BodyText"/>
        <w:spacing w:before="4" w:after="32"/>
        <w:ind w:left="682"/>
      </w:pPr>
      <w:r>
        <w:t>========</w:t>
      </w:r>
    </w:p>
    <w:p w14:paraId="15D6835E" w14:textId="77777777" w:rsidR="00AE2C8F" w:rsidRPr="00A50300" w:rsidRDefault="00AE2C8F" w:rsidP="004E3A2E">
      <w:pPr>
        <w:ind w:firstLine="720"/>
        <w:rPr>
          <w:rFonts w:ascii="Times New Roman" w:eastAsia="Times New Roman" w:hAnsi="Times New Roman" w:cs="Times New Roman"/>
          <w:sz w:val="22"/>
          <w:szCs w:val="22"/>
        </w:rPr>
      </w:pPr>
    </w:p>
    <w:sectPr w:rsidR="00AE2C8F" w:rsidRPr="00A50300"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424"/>
    <w:rsid w:val="000F55F9"/>
    <w:rsid w:val="001046DB"/>
    <w:rsid w:val="00127D9C"/>
    <w:rsid w:val="001B36D2"/>
    <w:rsid w:val="00202113"/>
    <w:rsid w:val="002329B4"/>
    <w:rsid w:val="0026707C"/>
    <w:rsid w:val="00286997"/>
    <w:rsid w:val="002A7F4B"/>
    <w:rsid w:val="002D69B7"/>
    <w:rsid w:val="003374A5"/>
    <w:rsid w:val="003F42C1"/>
    <w:rsid w:val="0042552D"/>
    <w:rsid w:val="004615D6"/>
    <w:rsid w:val="004760D6"/>
    <w:rsid w:val="004E3A2E"/>
    <w:rsid w:val="005B4506"/>
    <w:rsid w:val="0060622A"/>
    <w:rsid w:val="0064362F"/>
    <w:rsid w:val="00654CE2"/>
    <w:rsid w:val="006735E8"/>
    <w:rsid w:val="00714363"/>
    <w:rsid w:val="00794440"/>
    <w:rsid w:val="007E5424"/>
    <w:rsid w:val="008D2D80"/>
    <w:rsid w:val="008E481F"/>
    <w:rsid w:val="008E57AD"/>
    <w:rsid w:val="00924C1D"/>
    <w:rsid w:val="00970709"/>
    <w:rsid w:val="00971115"/>
    <w:rsid w:val="009A4C7B"/>
    <w:rsid w:val="00A50300"/>
    <w:rsid w:val="00A640C0"/>
    <w:rsid w:val="00AA69C6"/>
    <w:rsid w:val="00AD1E3A"/>
    <w:rsid w:val="00AE2C8F"/>
    <w:rsid w:val="00B72969"/>
    <w:rsid w:val="00C25BC2"/>
    <w:rsid w:val="00C8016D"/>
    <w:rsid w:val="00C94E34"/>
    <w:rsid w:val="00CB6743"/>
    <w:rsid w:val="00D14619"/>
    <w:rsid w:val="00D42131"/>
    <w:rsid w:val="00D958C6"/>
    <w:rsid w:val="00E22F00"/>
    <w:rsid w:val="00F05BEF"/>
    <w:rsid w:val="00F268D6"/>
    <w:rsid w:val="00FD1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D54B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9468">
      <w:bodyDiv w:val="1"/>
      <w:marLeft w:val="0"/>
      <w:marRight w:val="0"/>
      <w:marTop w:val="0"/>
      <w:marBottom w:val="0"/>
      <w:divBdr>
        <w:top w:val="none" w:sz="0" w:space="0" w:color="auto"/>
        <w:left w:val="none" w:sz="0" w:space="0" w:color="auto"/>
        <w:bottom w:val="none" w:sz="0" w:space="0" w:color="auto"/>
        <w:right w:val="none" w:sz="0" w:space="0" w:color="auto"/>
      </w:divBdr>
    </w:div>
    <w:div w:id="1069883321">
      <w:bodyDiv w:val="1"/>
      <w:marLeft w:val="0"/>
      <w:marRight w:val="0"/>
      <w:marTop w:val="0"/>
      <w:marBottom w:val="0"/>
      <w:divBdr>
        <w:top w:val="none" w:sz="0" w:space="0" w:color="auto"/>
        <w:left w:val="none" w:sz="0" w:space="0" w:color="auto"/>
        <w:bottom w:val="none" w:sz="0" w:space="0" w:color="auto"/>
        <w:right w:val="none" w:sz="0" w:space="0" w:color="auto"/>
      </w:divBdr>
    </w:div>
    <w:div w:id="1333139331">
      <w:bodyDiv w:val="1"/>
      <w:marLeft w:val="0"/>
      <w:marRight w:val="0"/>
      <w:marTop w:val="0"/>
      <w:marBottom w:val="0"/>
      <w:divBdr>
        <w:top w:val="none" w:sz="0" w:space="0" w:color="auto"/>
        <w:left w:val="none" w:sz="0" w:space="0" w:color="auto"/>
        <w:bottom w:val="none" w:sz="0" w:space="0" w:color="auto"/>
        <w:right w:val="none" w:sz="0" w:space="0" w:color="auto"/>
      </w:divBdr>
    </w:div>
    <w:div w:id="1508865260">
      <w:bodyDiv w:val="1"/>
      <w:marLeft w:val="0"/>
      <w:marRight w:val="0"/>
      <w:marTop w:val="0"/>
      <w:marBottom w:val="0"/>
      <w:divBdr>
        <w:top w:val="none" w:sz="0" w:space="0" w:color="auto"/>
        <w:left w:val="none" w:sz="0" w:space="0" w:color="auto"/>
        <w:bottom w:val="none" w:sz="0" w:space="0" w:color="auto"/>
        <w:right w:val="none" w:sz="0" w:space="0" w:color="auto"/>
      </w:divBdr>
    </w:div>
    <w:div w:id="1945109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CBC9EA6-5941-414A-A160-0D9316BA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3248</Words>
  <Characters>18519</Characters>
  <Application>Microsoft Macintosh Word</Application>
  <DocSecurity>0</DocSecurity>
  <Lines>154</Lines>
  <Paragraphs>43</Paragraphs>
  <ScaleCrop>false</ScaleCrop>
  <Company>Scattergood Foundation</Company>
  <LinksUpToDate>false</LinksUpToDate>
  <CharactersWithSpaces>21724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2018-08-28T17:58:00Z</dcterms:created>
  <dcterms:modified xsi:type="dcterms:W3CDTF">2018-09-03T17:19:00Z</dcterms:modified>
</cp:coreProperties>
</file>