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EB13" w14:textId="77777777" w:rsidR="00315E1B" w:rsidRDefault="00315E1B" w:rsidP="00315E1B">
      <w:pPr>
        <w:spacing w:before="50"/>
        <w:ind w:left="105" w:right="4320"/>
        <w:jc w:val="center"/>
        <w:rPr>
          <w:rFonts w:ascii="Times New Roman" w:hAnsi="Times New Roman" w:cs="Times New Roman"/>
          <w:b/>
          <w:sz w:val="48"/>
        </w:rPr>
      </w:pPr>
      <w:r w:rsidRPr="00315E1B">
        <w:rPr>
          <w:rFonts w:ascii="Times New Roman" w:hAnsi="Times New Roman" w:cs="Times New Roman"/>
          <w:b/>
          <w:sz w:val="48"/>
        </w:rPr>
        <w:t>State of South Dakota</w:t>
      </w:r>
    </w:p>
    <w:p w14:paraId="7B253A7B" w14:textId="618CEE8E" w:rsid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NINETY-FOURTH SESSION</w:t>
      </w:r>
    </w:p>
    <w:p w14:paraId="1150BDC5" w14:textId="76A89C11" w:rsidR="00315E1B" w:rsidRP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LEGISLATIVE ASSEMBLY, 2018</w:t>
      </w:r>
    </w:p>
    <w:p w14:paraId="6F39FE16" w14:textId="77777777" w:rsidR="00B173DD" w:rsidRDefault="00B173DD" w:rsidP="00B173DD">
      <w:pPr>
        <w:rPr>
          <w:rFonts w:ascii="Times" w:eastAsia="Times New Roman" w:hAnsi="Times" w:cs="Times New Roman"/>
          <w:sz w:val="22"/>
          <w:szCs w:val="22"/>
        </w:rPr>
      </w:pPr>
    </w:p>
    <w:p w14:paraId="68632181" w14:textId="3E0936A4" w:rsidR="00CB2633" w:rsidRPr="00CB2633" w:rsidRDefault="00CB2633" w:rsidP="00B173DD">
      <w:pPr>
        <w:rPr>
          <w:rFonts w:ascii="Times New Roman" w:eastAsia="Times New Roman" w:hAnsi="Times New Roman" w:cs="Times New Roman"/>
        </w:rPr>
      </w:pPr>
      <w:r w:rsidRPr="00CB2633">
        <w:rPr>
          <w:rFonts w:ascii="Times New Roman" w:eastAsia="Times New Roman" w:hAnsi="Times New Roman" w:cs="Times New Roman"/>
        </w:rPr>
        <w:t>XXXZXXXX</w:t>
      </w:r>
    </w:p>
    <w:p w14:paraId="1ED57FEA" w14:textId="2BF6BE39" w:rsidR="00B173DD" w:rsidRPr="009C7112" w:rsidRDefault="009C7112" w:rsidP="00B173DD">
      <w:pPr>
        <w:rPr>
          <w:rFonts w:ascii="Times" w:eastAsia="Times New Roman" w:hAnsi="Times" w:cs="Times New Roman"/>
          <w:b/>
          <w:sz w:val="28"/>
          <w:szCs w:val="28"/>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9C7112">
        <w:rPr>
          <w:rFonts w:ascii="Times" w:eastAsia="Times New Roman" w:hAnsi="Times" w:cs="Times New Roman"/>
          <w:b/>
          <w:sz w:val="28"/>
          <w:szCs w:val="28"/>
        </w:rPr>
        <w:t xml:space="preserve">HOUSE BILL NO. </w:t>
      </w:r>
      <w:r w:rsidRPr="009C7112">
        <w:rPr>
          <w:rFonts w:ascii="Times" w:eastAsia="Times New Roman" w:hAnsi="Times" w:cs="Times New Roman"/>
          <w:b/>
          <w:sz w:val="48"/>
          <w:szCs w:val="48"/>
        </w:rPr>
        <w:t>XXXX</w:t>
      </w:r>
    </w:p>
    <w:p w14:paraId="7F98F976" w14:textId="435898AB" w:rsidR="00B173DD" w:rsidRDefault="00B173DD" w:rsidP="00315E1B">
      <w:pPr>
        <w:ind w:firstLine="432"/>
        <w:rPr>
          <w:rFonts w:ascii="Times" w:eastAsia="Times New Roman" w:hAnsi="Times" w:cs="Times New Roman"/>
          <w:sz w:val="22"/>
          <w:szCs w:val="22"/>
        </w:rPr>
      </w:pPr>
      <w:r w:rsidRPr="00B173DD">
        <w:rPr>
          <w:rFonts w:ascii="Times" w:eastAsia="Times New Roman" w:hAnsi="Times" w:cs="Times New Roman"/>
          <w:sz w:val="22"/>
          <w:szCs w:val="22"/>
        </w:rPr>
        <w:t xml:space="preserve">Introduced by: </w:t>
      </w:r>
      <w:r>
        <w:rPr>
          <w:rFonts w:ascii="Times" w:eastAsia="Times New Roman" w:hAnsi="Times" w:cs="Times New Roman"/>
          <w:sz w:val="22"/>
          <w:szCs w:val="22"/>
        </w:rPr>
        <w:t>Representatives ______</w:t>
      </w:r>
      <w:r w:rsidR="00315E1B">
        <w:rPr>
          <w:rFonts w:ascii="Times" w:eastAsia="Times New Roman" w:hAnsi="Times" w:cs="Times New Roman"/>
          <w:sz w:val="22"/>
          <w:szCs w:val="22"/>
        </w:rPr>
        <w:t>, _______, ________, ________</w:t>
      </w:r>
    </w:p>
    <w:p w14:paraId="2AA732AF" w14:textId="77777777" w:rsidR="00B173DD" w:rsidRDefault="00B173DD" w:rsidP="00B173DD">
      <w:pPr>
        <w:rPr>
          <w:rFonts w:ascii="Times" w:eastAsia="Times New Roman" w:hAnsi="Times" w:cs="Times New Roman"/>
          <w:sz w:val="22"/>
          <w:szCs w:val="22"/>
        </w:rPr>
      </w:pPr>
    </w:p>
    <w:p w14:paraId="6B501F24" w14:textId="53ACFC99" w:rsidR="00B173DD" w:rsidRPr="009C7112" w:rsidRDefault="00B173DD" w:rsidP="00D24768">
      <w:pPr>
        <w:ind w:left="432" w:hanging="432"/>
        <w:rPr>
          <w:rFonts w:ascii="Times New Roman" w:eastAsia="Times New Roman" w:hAnsi="Times New Roman" w:cs="Times New Roman"/>
        </w:rPr>
      </w:pPr>
      <w:r w:rsidRPr="009C7112">
        <w:rPr>
          <w:rFonts w:ascii="Times New Roman" w:eastAsia="Times New Roman" w:hAnsi="Times New Roman" w:cs="Times New Roman"/>
        </w:rPr>
        <w:t xml:space="preserve">FOR AN ACT ENTITLED, An Act to </w:t>
      </w:r>
      <w:r w:rsidR="00D24768" w:rsidRPr="009C7112">
        <w:rPr>
          <w:rFonts w:ascii="Times New Roman" w:eastAsia="Times New Roman" w:hAnsi="Times New Roman" w:cs="Times New Roman"/>
        </w:rPr>
        <w:t>specify Director of the Division of Insurance parity implementation requirements.</w:t>
      </w:r>
    </w:p>
    <w:p w14:paraId="7BC7916D" w14:textId="77777777"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BE IT ENACTED BY THE LEGISLATURE OF THE STATE OF SOUTH DAKOTA:</w:t>
      </w:r>
    </w:p>
    <w:p w14:paraId="00E09C8C" w14:textId="429CE746" w:rsidR="00A7205D" w:rsidRPr="009C7112" w:rsidRDefault="00A7205D" w:rsidP="00B173DD">
      <w:pPr>
        <w:rPr>
          <w:rFonts w:ascii="Times New Roman" w:eastAsia="Times New Roman" w:hAnsi="Times New Roman" w:cs="Times New Roman"/>
        </w:rPr>
      </w:pPr>
      <w:r w:rsidRPr="009C7112">
        <w:rPr>
          <w:rFonts w:ascii="Times New Roman" w:eastAsia="Times New Roman" w:hAnsi="Times New Roman" w:cs="Times New Roman"/>
        </w:rPr>
        <w:tab/>
        <w:t>Section 1. Terms used in this Act mean:</w:t>
      </w:r>
    </w:p>
    <w:p w14:paraId="5EE292DE" w14:textId="281A2A68"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“Director,” the director of the Division of Insurance;</w:t>
      </w:r>
    </w:p>
    <w:p w14:paraId="5717AEE2" w14:textId="0E80914B"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“Health Carrier,” an entity subject to the insurance laws and regulations of this state, or subject to the jurisdiction of the director, that contracts or offers to contract, or enters into an agreement to provide, deliver, arrange for, pay for, or reimburse any of the costs of health care services, including a sickness and accident insurance company, a health maintenance organization, a nonprofit hospital and health service corporation, or any other entity providing a plan of health insurance, health benefits, or health services;</w:t>
      </w:r>
    </w:p>
    <w:p w14:paraId="75529DCB" w14:textId="5B9C42B7"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“Mental health and substance use disorder benefits,”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4B84D23" w14:textId="3FEDEAD7" w:rsidR="00A7205D" w:rsidRPr="009C7112" w:rsidRDefault="00A7205D" w:rsidP="00355F89">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“Nonqu</w:t>
      </w:r>
      <w:r w:rsidR="00355F89" w:rsidRPr="009C7112">
        <w:rPr>
          <w:rFonts w:ascii="Times New Roman" w:eastAsia="Times New Roman" w:hAnsi="Times New Roman" w:cs="Times New Roman"/>
        </w:rPr>
        <w:t>antitative treatment limitations,” are limitations that are not expressed numerically, but otherwise limit the scope or duration of benefits for treatment.</w:t>
      </w:r>
    </w:p>
    <w:p w14:paraId="6D5BAB60" w14:textId="3F019871" w:rsidR="0018220A" w:rsidRPr="009C7112" w:rsidRDefault="005C6D59" w:rsidP="0018220A">
      <w:pPr>
        <w:ind w:firstLine="360"/>
        <w:rPr>
          <w:rFonts w:ascii="Times New Roman" w:eastAsia="Times New Roman" w:hAnsi="Times New Roman" w:cs="Times New Roman"/>
        </w:rPr>
      </w:pPr>
      <w:r>
        <w:rPr>
          <w:rFonts w:ascii="Times New Roman" w:eastAsia="Times New Roman" w:hAnsi="Times New Roman" w:cs="Times New Roman"/>
        </w:rPr>
        <w:t>Section 2</w:t>
      </w:r>
      <w:r w:rsidR="00FC73C8" w:rsidRPr="009C7112">
        <w:rPr>
          <w:rFonts w:ascii="Times New Roman" w:eastAsia="Times New Roman" w:hAnsi="Times New Roman" w:cs="Times New Roman"/>
        </w:rPr>
        <w:t>. That Chapter 58-2</w:t>
      </w:r>
      <w:r w:rsidR="00D42CC5" w:rsidRPr="009C7112">
        <w:rPr>
          <w:rFonts w:ascii="Times New Roman" w:eastAsia="Times New Roman" w:hAnsi="Times New Roman" w:cs="Times New Roman"/>
        </w:rPr>
        <w:t xml:space="preserve"> be amended by adding a NEW SECTION to read:</w:t>
      </w:r>
    </w:p>
    <w:p w14:paraId="7777B658" w14:textId="55A90597" w:rsidR="0018220A" w:rsidRPr="009C7112" w:rsidRDefault="0018220A" w:rsidP="0018220A">
      <w:pPr>
        <w:ind w:firstLine="360"/>
        <w:rPr>
          <w:rFonts w:ascii="Times New Roman" w:eastAsia="Times New Roman" w:hAnsi="Times New Roman" w:cs="Times New Roman"/>
        </w:rPr>
      </w:pPr>
      <w:r w:rsidRPr="009C7112">
        <w:rPr>
          <w:rFonts w:ascii="Times New Roman" w:eastAsia="Times New Roman" w:hAnsi="Times New Roman" w:cs="Times New Roman"/>
        </w:rPr>
        <w:t>The director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7303E9E" w14:textId="1952BE3B"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Proactively ensuring compliance by </w:t>
      </w:r>
      <w:r w:rsidR="00D25C81" w:rsidRPr="009C7112">
        <w:rPr>
          <w:rFonts w:ascii="Times New Roman" w:eastAsia="Times New Roman" w:hAnsi="Times New Roman" w:cs="Times New Roman"/>
        </w:rPr>
        <w:t>any health carrier that issues any individual or group policy, contract, or certificate that provides mental health or substance use disorder benefits;</w:t>
      </w:r>
    </w:p>
    <w:p w14:paraId="60DEEA05" w14:textId="40A81D38"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Evaluating all consumer or provider complaints regarding mental health and substance use disorder coverage</w:t>
      </w:r>
      <w:r w:rsidR="00D25C81" w:rsidRPr="009C7112">
        <w:rPr>
          <w:rFonts w:ascii="Times New Roman" w:eastAsia="Times New Roman" w:hAnsi="Times New Roman" w:cs="Times New Roman"/>
        </w:rPr>
        <w:t xml:space="preserve"> for possible parity violations;</w:t>
      </w:r>
    </w:p>
    <w:p w14:paraId="62C4AB9D" w14:textId="1F4A1206"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Performing parity compliance market conduct examinations of </w:t>
      </w:r>
      <w:r w:rsidR="00D25C81" w:rsidRPr="009C7112">
        <w:rPr>
          <w:rFonts w:ascii="Times New Roman" w:eastAsia="Times New Roman" w:hAnsi="Times New Roman" w:cs="Times New Roman"/>
        </w:rPr>
        <w:t>health carriers</w:t>
      </w:r>
      <w:r w:rsidRPr="009C7112">
        <w:rPr>
          <w:rFonts w:ascii="Times New Roman" w:eastAsia="Times New Roman" w:hAnsi="Times New Roman" w:cs="Times New Roman"/>
        </w:rPr>
        <w:t xml:space="preserve"> </w:t>
      </w:r>
      <w:r w:rsidR="00D25C81" w:rsidRPr="009C7112">
        <w:rPr>
          <w:rFonts w:ascii="Times New Roman" w:eastAsia="Times New Roman" w:hAnsi="Times New Roman" w:cs="Times New Roman"/>
        </w:rPr>
        <w:t>that issue any individual or group policy, contract, or certificate that provides mental health or substance use disorder benefits</w:t>
      </w:r>
      <w:r w:rsidRPr="009C7112">
        <w:rPr>
          <w:rFonts w:ascii="Times New Roman" w:eastAsia="Times New Roman" w:hAnsi="Times New Roman" w:cs="Times New Roman"/>
        </w:rPr>
        <w:t xml:space="preserve">, particularly market conduct </w:t>
      </w:r>
      <w:r w:rsidRPr="009C7112">
        <w:rPr>
          <w:rFonts w:ascii="Times New Roman" w:eastAsia="Times New Roman" w:hAnsi="Times New Roman" w:cs="Times New Roman"/>
        </w:rPr>
        <w:lastRenderedPageBreak/>
        <w:t>examinations that focus on nonquantitative treatment limitations such as prior authorization, concurrent review, retrospective review, step-therapy, network admission standards, reimbursement rates, and geographic restrictions, among other nonqua</w:t>
      </w:r>
      <w:r w:rsidR="00D25C81" w:rsidRPr="009C7112">
        <w:rPr>
          <w:rFonts w:ascii="Times New Roman" w:eastAsia="Times New Roman" w:hAnsi="Times New Roman" w:cs="Times New Roman"/>
        </w:rPr>
        <w:t>ntitative treatment limitations;</w:t>
      </w:r>
    </w:p>
    <w:p w14:paraId="2DF89228" w14:textId="38B9C7CD"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Requesting that </w:t>
      </w:r>
      <w:r w:rsidR="00D25C81" w:rsidRPr="009C7112">
        <w:rPr>
          <w:rFonts w:ascii="Times New Roman" w:eastAsia="Times New Roman" w:hAnsi="Times New Roman" w:cs="Times New Roman"/>
        </w:rPr>
        <w:t>health carriers</w:t>
      </w:r>
      <w:r w:rsidRPr="009C7112">
        <w:rPr>
          <w:rFonts w:ascii="Times New Roman" w:eastAsia="Times New Roman" w:hAnsi="Times New Roman" w:cs="Times New Roman"/>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sidR="00D25C81" w:rsidRPr="009C7112">
        <w:rPr>
          <w:rFonts w:ascii="Times New Roman" w:eastAsia="Times New Roman" w:hAnsi="Times New Roman" w:cs="Times New Roman"/>
        </w:rPr>
        <w:t>r medical and surgical benefits;</w:t>
      </w:r>
    </w:p>
    <w:p w14:paraId="340BE67E" w14:textId="3154B839"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The </w:t>
      </w:r>
      <w:r w:rsidR="00D25C81" w:rsidRPr="009C7112">
        <w:rPr>
          <w:rFonts w:ascii="Times New Roman" w:eastAsia="Times New Roman" w:hAnsi="Times New Roman" w:cs="Times New Roman"/>
        </w:rPr>
        <w:t>director</w:t>
      </w:r>
      <w:r w:rsidRPr="009C7112">
        <w:rPr>
          <w:rFonts w:ascii="Times New Roman" w:eastAsia="Times New Roman" w:hAnsi="Times New Roman" w:cs="Times New Roman"/>
        </w:rPr>
        <w:t xml:space="preserve"> </w:t>
      </w:r>
      <w:r w:rsidR="00D25C81" w:rsidRPr="009C7112">
        <w:rPr>
          <w:rFonts w:ascii="Times New Roman" w:eastAsia="Times New Roman" w:hAnsi="Times New Roman" w:cs="Times New Roman"/>
        </w:rPr>
        <w:t>may</w:t>
      </w:r>
      <w:r w:rsidRPr="009C7112">
        <w:rPr>
          <w:rFonts w:ascii="Times New Roman" w:eastAsia="Times New Roman" w:hAnsi="Times New Roman" w:cs="Times New Roman"/>
        </w:rPr>
        <w:t xml:space="preserve"> </w:t>
      </w:r>
      <w:r w:rsidR="009A4091" w:rsidRPr="009C7112">
        <w:rPr>
          <w:rFonts w:ascii="Times New Roman" w:eastAsia="Times New Roman" w:hAnsi="Times New Roman" w:cs="Times New Roman"/>
        </w:rPr>
        <w:t>promulgate rules pursuant to</w:t>
      </w:r>
      <w:r w:rsidRPr="009C7112">
        <w:rPr>
          <w:rFonts w:ascii="Times New Roman" w:eastAsia="Times New Roman" w:hAnsi="Times New Roman" w:cs="Times New Roman"/>
        </w:rPr>
        <w:t xml:space="preserve"> </w:t>
      </w:r>
      <w:r w:rsidR="009A4091" w:rsidRPr="009C7112">
        <w:rPr>
          <w:rFonts w:ascii="Times New Roman" w:eastAsia="Times New Roman" w:hAnsi="Times New Roman" w:cs="Times New Roman"/>
        </w:rPr>
        <w:t>Chapter 1-26</w:t>
      </w:r>
      <w:r w:rsidRPr="009C7112">
        <w:rPr>
          <w:rFonts w:ascii="Times New Roman" w:eastAsia="Times New Roman" w:hAnsi="Times New Roman" w:cs="Times New Roman"/>
        </w:rPr>
        <w:t xml:space="preserve"> as may be necessary to effectuate any provisions of the Paul Wellstone and Pete Domenici Mental Health Parity and Addiction Equity Act of 2008 that relate to the business of insurance.</w:t>
      </w:r>
    </w:p>
    <w:p w14:paraId="34D1497A" w14:textId="6D6E24E7" w:rsidR="00FC73C8" w:rsidRPr="009C7112" w:rsidRDefault="005C6D59" w:rsidP="00FC73C8">
      <w:pPr>
        <w:ind w:firstLine="360"/>
        <w:rPr>
          <w:rFonts w:ascii="Times New Roman" w:eastAsia="Times New Roman" w:hAnsi="Times New Roman" w:cs="Times New Roman"/>
        </w:rPr>
      </w:pPr>
      <w:r>
        <w:rPr>
          <w:rFonts w:ascii="Times New Roman" w:eastAsia="Times New Roman" w:hAnsi="Times New Roman" w:cs="Times New Roman"/>
        </w:rPr>
        <w:t>Section 3</w:t>
      </w:r>
      <w:r w:rsidR="007C7F35" w:rsidRPr="009C7112">
        <w:rPr>
          <w:rFonts w:ascii="Times New Roman" w:eastAsia="Times New Roman" w:hAnsi="Times New Roman" w:cs="Times New Roman"/>
        </w:rPr>
        <w:t>.</w:t>
      </w:r>
      <w:r w:rsidR="00FC73C8" w:rsidRPr="009C7112">
        <w:rPr>
          <w:rFonts w:ascii="Times New Roman" w:eastAsia="Times New Roman" w:hAnsi="Times New Roman" w:cs="Times New Roman"/>
        </w:rPr>
        <w:t xml:space="preserve"> That Chapter 58-2 be amended by adding a NEW SECTION to read:</w:t>
      </w:r>
    </w:p>
    <w:p w14:paraId="7364885A" w14:textId="03543270" w:rsidR="00FC73C8" w:rsidRPr="009C7112" w:rsidRDefault="00FC73C8" w:rsidP="00FC73C8">
      <w:pPr>
        <w:ind w:firstLine="360"/>
        <w:rPr>
          <w:rFonts w:ascii="Times New Roman" w:eastAsia="Times New Roman" w:hAnsi="Times New Roman" w:cs="Times New Roman"/>
        </w:rPr>
      </w:pPr>
      <w:r w:rsidRPr="009C7112">
        <w:rPr>
          <w:rFonts w:ascii="Times New Roman" w:eastAsia="Times New Roman" w:hAnsi="Times New Roman" w:cs="Times New Roman"/>
        </w:rPr>
        <w:t>Not later than April 30, 2020, the director shall issue a report and educational presentation to the State Legislature, which shall:</w:t>
      </w:r>
    </w:p>
    <w:p w14:paraId="71024A2E" w14:textId="5948A182"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Cover the methodology the director is using to check for compliance with the federal Paul Wellstone and Pete Domenici Mental Health Parity and Addiction Equity Act of 2008 (MHPAEA), and any federal regulations or guidance relating to the compliance and oversight of MHPAEA;</w:t>
      </w:r>
    </w:p>
    <w:p w14:paraId="7FE4C902" w14:textId="5B3052A0"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Cover the methodology the director is using to check for compliance with 58-17-98,</w:t>
      </w:r>
      <w:r w:rsidR="001877DB" w:rsidRPr="009C7112">
        <w:rPr>
          <w:rFonts w:ascii="Times New Roman" w:eastAsia="Times New Roman" w:hAnsi="Times New Roman" w:cs="Times New Roman"/>
        </w:rPr>
        <w:t xml:space="preserve"> 58-17-30.5, 58-17-30.6, 58-17-30.7,</w:t>
      </w:r>
      <w:r w:rsidRPr="009C7112">
        <w:rPr>
          <w:rFonts w:ascii="Times New Roman" w:eastAsia="Times New Roman" w:hAnsi="Times New Roman" w:cs="Times New Roman"/>
        </w:rPr>
        <w:t xml:space="preserve"> 58-18-80, </w:t>
      </w:r>
      <w:r w:rsidR="001877DB" w:rsidRPr="009C7112">
        <w:rPr>
          <w:rFonts w:ascii="Times New Roman" w:eastAsia="Times New Roman" w:hAnsi="Times New Roman" w:cs="Times New Roman"/>
        </w:rPr>
        <w:t xml:space="preserve">58-18-7.1, 58-18-7.2, 58-18-7.3, </w:t>
      </w:r>
      <w:r w:rsidRPr="009C7112">
        <w:rPr>
          <w:rFonts w:ascii="Times New Roman" w:eastAsia="Times New Roman" w:hAnsi="Times New Roman" w:cs="Times New Roman"/>
        </w:rPr>
        <w:t>58-18B-53, 58-38-40,</w:t>
      </w:r>
      <w:r w:rsidR="001877DB" w:rsidRPr="009C7112">
        <w:rPr>
          <w:rFonts w:ascii="Times New Roman" w:eastAsia="Times New Roman" w:hAnsi="Times New Roman" w:cs="Times New Roman"/>
        </w:rPr>
        <w:t xml:space="preserve"> 58-38-11.1, 58-38-11.2, 58-38-11.3, </w:t>
      </w:r>
      <w:r w:rsidRPr="009C7112">
        <w:rPr>
          <w:rFonts w:ascii="Times New Roman" w:eastAsia="Times New Roman" w:hAnsi="Times New Roman" w:cs="Times New Roman"/>
        </w:rPr>
        <w:t xml:space="preserve">58-40-37, </w:t>
      </w:r>
      <w:r w:rsidR="001877DB" w:rsidRPr="009C7112">
        <w:rPr>
          <w:rFonts w:ascii="Times New Roman" w:eastAsia="Times New Roman" w:hAnsi="Times New Roman" w:cs="Times New Roman"/>
        </w:rPr>
        <w:t xml:space="preserve">58-40-10.1, 58-40-10.2, 58-40-10.3, 58-41-115, </w:t>
      </w:r>
      <w:r w:rsidR="00BE4D8D">
        <w:rPr>
          <w:rFonts w:ascii="Times New Roman" w:eastAsia="Times New Roman" w:hAnsi="Times New Roman" w:cs="Times New Roman"/>
        </w:rPr>
        <w:t xml:space="preserve">and </w:t>
      </w:r>
      <w:bookmarkStart w:id="0" w:name="_GoBack"/>
      <w:bookmarkEnd w:id="0"/>
      <w:r w:rsidR="001877DB" w:rsidRPr="009C7112">
        <w:rPr>
          <w:rFonts w:ascii="Times New Roman" w:eastAsia="Times New Roman" w:hAnsi="Times New Roman" w:cs="Times New Roman"/>
        </w:rPr>
        <w:t>58-41-35.1;</w:t>
      </w:r>
    </w:p>
    <w:p w14:paraId="07004D23" w14:textId="77777777"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319BF17C" w14:textId="57971C95"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 xml:space="preserve">Detail any educational or corrective actions the </w:t>
      </w:r>
      <w:r w:rsidR="00622DB7">
        <w:rPr>
          <w:rFonts w:ascii="Times New Roman" w:eastAsia="Times New Roman" w:hAnsi="Times New Roman" w:cs="Times New Roman"/>
        </w:rPr>
        <w:t>director</w:t>
      </w:r>
      <w:r w:rsidRPr="009C7112">
        <w:rPr>
          <w:rFonts w:ascii="Times New Roman" w:eastAsia="Times New Roman" w:hAnsi="Times New Roman" w:cs="Times New Roman"/>
        </w:rPr>
        <w:t xml:space="preserve"> has taken to ensure </w:t>
      </w:r>
      <w:r w:rsidR="0075690A">
        <w:rPr>
          <w:rFonts w:ascii="Times New Roman" w:eastAsia="Times New Roman" w:hAnsi="Times New Roman" w:cs="Times New Roman"/>
        </w:rPr>
        <w:t>health carrier</w:t>
      </w:r>
      <w:r w:rsidRPr="009C7112">
        <w:rPr>
          <w:rFonts w:ascii="Times New Roman" w:eastAsia="Times New Roman" w:hAnsi="Times New Roman" w:cs="Times New Roman"/>
        </w:rPr>
        <w:t xml:space="preserve"> compliance with MHPAEA and </w:t>
      </w:r>
      <w:r w:rsidR="00723624" w:rsidRPr="009C7112">
        <w:rPr>
          <w:rFonts w:ascii="Times New Roman" w:eastAsia="Times New Roman" w:hAnsi="Times New Roman" w:cs="Times New Roman"/>
        </w:rPr>
        <w:t xml:space="preserve">58-17-98, 58-17-30.5, 58-17-30.6, 58-17-30.7, 58-18-80, 58-18-7.1, 58-18-7.2, 58-18-7.3, 58-18B-53, 58-38-40, 58-38-11.1, 58-38-11.2, 58-38-11.3, 58-40-37, 58-40-10.1, 58-40-10.2, 58-40-10.3, 58-41-115, </w:t>
      </w:r>
      <w:r w:rsidR="00BE4D8D">
        <w:rPr>
          <w:rFonts w:ascii="Times New Roman" w:eastAsia="Times New Roman" w:hAnsi="Times New Roman" w:cs="Times New Roman"/>
        </w:rPr>
        <w:t xml:space="preserve">and </w:t>
      </w:r>
      <w:r w:rsidR="00723624" w:rsidRPr="009C7112">
        <w:rPr>
          <w:rFonts w:ascii="Times New Roman" w:eastAsia="Times New Roman" w:hAnsi="Times New Roman" w:cs="Times New Roman"/>
        </w:rPr>
        <w:t>58-41-35.1;</w:t>
      </w:r>
    </w:p>
    <w:p w14:paraId="468BFD9C" w14:textId="33F5FBF8"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 xml:space="preserve">The report must be written in non-technical, readily understandable language and shall be made available to the public by, among such other means as the </w:t>
      </w:r>
      <w:r w:rsidR="00723624" w:rsidRPr="009C7112">
        <w:rPr>
          <w:rFonts w:ascii="Times New Roman" w:eastAsia="Times New Roman" w:hAnsi="Times New Roman" w:cs="Times New Roman"/>
        </w:rPr>
        <w:t>director</w:t>
      </w:r>
      <w:r w:rsidRPr="009C7112">
        <w:rPr>
          <w:rFonts w:ascii="Times New Roman" w:eastAsia="Times New Roman" w:hAnsi="Times New Roman" w:cs="Times New Roman"/>
        </w:rPr>
        <w:t xml:space="preserve"> finds appropriate, posting the report on the</w:t>
      </w:r>
      <w:r w:rsidR="00723624" w:rsidRPr="009C7112">
        <w:rPr>
          <w:rFonts w:ascii="Times New Roman" w:eastAsia="Times New Roman" w:hAnsi="Times New Roman" w:cs="Times New Roman"/>
        </w:rPr>
        <w:t xml:space="preserve"> Internet website of the Division of Insurance</w:t>
      </w:r>
      <w:r w:rsidRPr="009C7112">
        <w:rPr>
          <w:rFonts w:ascii="Times New Roman" w:eastAsia="Times New Roman" w:hAnsi="Times New Roman" w:cs="Times New Roman"/>
        </w:rPr>
        <w:t>.</w:t>
      </w:r>
    </w:p>
    <w:p w14:paraId="572AF5D2" w14:textId="77777777" w:rsidR="00202113" w:rsidRPr="009C7112" w:rsidRDefault="00202113">
      <w:pPr>
        <w:rPr>
          <w:rFonts w:ascii="Times New Roman" w:hAnsi="Times New Roman" w:cs="Times New Roman"/>
        </w:rPr>
      </w:pPr>
    </w:p>
    <w:sectPr w:rsidR="00202113" w:rsidRPr="009C7112" w:rsidSect="008D7007">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EFFDA" w14:textId="77777777" w:rsidR="00BB0FE1" w:rsidRDefault="00BB0FE1" w:rsidP="008D7007">
      <w:r>
        <w:separator/>
      </w:r>
    </w:p>
  </w:endnote>
  <w:endnote w:type="continuationSeparator" w:id="0">
    <w:p w14:paraId="36912C25" w14:textId="77777777" w:rsidR="00BB0FE1" w:rsidRDefault="00BB0FE1" w:rsidP="008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8B77" w14:textId="5931B1B3" w:rsidR="00BB0FE1" w:rsidRDefault="00BB0FE1">
    <w:pPr>
      <w:pStyle w:val="Footer"/>
      <w:rPr>
        <w:rFonts w:ascii="Times New Roman" w:hAnsi="Times New Roman" w:cs="Times New Roman"/>
        <w:sz w:val="16"/>
        <w:szCs w:val="16"/>
      </w:rPr>
    </w:pPr>
    <w:r>
      <w:rPr>
        <w:rFonts w:ascii="Times New Roman" w:hAnsi="Times New Roman" w:cs="Times New Roman"/>
        <w:sz w:val="16"/>
        <w:szCs w:val="16"/>
      </w:rPr>
      <w:t>100 copies were printed on recycled paper by the South Dakota</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rPr>
      <w:t xml:space="preserve">Insertions into existing statutes are indicated by </w:t>
    </w:r>
    <w:r w:rsidRPr="00BB0FE1">
      <w:rPr>
        <w:rFonts w:ascii="Times New Roman" w:hAnsi="Times New Roman" w:cs="Times New Roman"/>
        <w:sz w:val="16"/>
        <w:u w:val="single"/>
      </w:rPr>
      <w:t>underscores</w:t>
    </w:r>
    <w:r w:rsidR="00A86E5F">
      <w:rPr>
        <w:rFonts w:ascii="Times New Roman" w:hAnsi="Times New Roman" w:cs="Times New Roman"/>
        <w:sz w:val="16"/>
        <w:u w:val="single"/>
      </w:rPr>
      <w:t>.</w:t>
    </w:r>
    <w:r>
      <w:rPr>
        <w:rFonts w:ascii="Times New Roman" w:hAnsi="Times New Roman" w:cs="Times New Roman"/>
        <w:sz w:val="16"/>
        <w:szCs w:val="16"/>
      </w:rPr>
      <w:tab/>
    </w:r>
  </w:p>
  <w:p w14:paraId="752F91BA" w14:textId="627AFFB6" w:rsidR="00BB0FE1" w:rsidRPr="008D7007" w:rsidRDefault="00BB0FE1">
    <w:pPr>
      <w:pStyle w:val="Footer"/>
      <w:rPr>
        <w:rFonts w:ascii="Times New Roman" w:hAnsi="Times New Roman" w:cs="Times New Roman"/>
        <w:sz w:val="16"/>
        <w:szCs w:val="16"/>
      </w:rPr>
    </w:pPr>
    <w:r>
      <w:rPr>
        <w:rFonts w:ascii="Times New Roman" w:hAnsi="Times New Roman" w:cs="Times New Roman"/>
        <w:sz w:val="16"/>
        <w:szCs w:val="16"/>
      </w:rPr>
      <w:t>Legislative Research Council at a cost of $x.xx per page</w:t>
    </w:r>
    <w:r w:rsidR="00A86E5F">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szCs w:val="16"/>
      </w:rPr>
      <w:t xml:space="preserve">Deletions from existing statutes are indicated by </w:t>
    </w:r>
    <w:r w:rsidRPr="00440BE1">
      <w:rPr>
        <w:rFonts w:ascii="Times New Roman" w:hAnsi="Times New Roman" w:cs="Times New Roman"/>
        <w:strike/>
        <w:sz w:val="16"/>
        <w:szCs w:val="16"/>
      </w:rPr>
      <w:t>overstrikes</w:t>
    </w:r>
    <w:r w:rsidRPr="00BB0FE1">
      <w:rPr>
        <w:rFonts w:ascii="Times New Roman" w:hAnsi="Times New Roman" w:cs="Times New Roman"/>
        <w:sz w:val="16"/>
        <w:szCs w:val="16"/>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601B0" w14:textId="77777777" w:rsidR="00BB0FE1" w:rsidRDefault="00BB0FE1" w:rsidP="008D7007">
      <w:r>
        <w:separator/>
      </w:r>
    </w:p>
  </w:footnote>
  <w:footnote w:type="continuationSeparator" w:id="0">
    <w:p w14:paraId="7BF27CF8" w14:textId="77777777" w:rsidR="00BB0FE1" w:rsidRDefault="00BB0FE1" w:rsidP="008D70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FF2"/>
    <w:multiLevelType w:val="hybridMultilevel"/>
    <w:tmpl w:val="A33A63C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16409"/>
    <w:multiLevelType w:val="hybridMultilevel"/>
    <w:tmpl w:val="027A4DC6"/>
    <w:lvl w:ilvl="0" w:tplc="A1607B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F795EF8"/>
    <w:multiLevelType w:val="hybridMultilevel"/>
    <w:tmpl w:val="51549C08"/>
    <w:lvl w:ilvl="0" w:tplc="A1607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1284B2E"/>
    <w:multiLevelType w:val="hybridMultilevel"/>
    <w:tmpl w:val="E46A395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B5724"/>
    <w:multiLevelType w:val="hybridMultilevel"/>
    <w:tmpl w:val="A3825378"/>
    <w:lvl w:ilvl="0" w:tplc="F55A2EE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A324FE4"/>
    <w:multiLevelType w:val="hybridMultilevel"/>
    <w:tmpl w:val="65CE2C0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3DD"/>
    <w:rsid w:val="0016703D"/>
    <w:rsid w:val="0018220A"/>
    <w:rsid w:val="001877DB"/>
    <w:rsid w:val="001B6323"/>
    <w:rsid w:val="00202113"/>
    <w:rsid w:val="00315E1B"/>
    <w:rsid w:val="00355F89"/>
    <w:rsid w:val="00440BE1"/>
    <w:rsid w:val="005C6D59"/>
    <w:rsid w:val="00622DB7"/>
    <w:rsid w:val="00723624"/>
    <w:rsid w:val="00741210"/>
    <w:rsid w:val="0075690A"/>
    <w:rsid w:val="007C7F35"/>
    <w:rsid w:val="008434A2"/>
    <w:rsid w:val="008D21A1"/>
    <w:rsid w:val="008D7007"/>
    <w:rsid w:val="009A4091"/>
    <w:rsid w:val="009C7112"/>
    <w:rsid w:val="00A7205D"/>
    <w:rsid w:val="00A86E5F"/>
    <w:rsid w:val="00B1675B"/>
    <w:rsid w:val="00B173DD"/>
    <w:rsid w:val="00BB0FE1"/>
    <w:rsid w:val="00BE4D8D"/>
    <w:rsid w:val="00CB2633"/>
    <w:rsid w:val="00D24768"/>
    <w:rsid w:val="00D25C81"/>
    <w:rsid w:val="00D42CC5"/>
    <w:rsid w:val="00DF0DD5"/>
    <w:rsid w:val="00DF5128"/>
    <w:rsid w:val="00E1065E"/>
    <w:rsid w:val="00FC7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3755D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98113">
      <w:bodyDiv w:val="1"/>
      <w:marLeft w:val="0"/>
      <w:marRight w:val="0"/>
      <w:marTop w:val="0"/>
      <w:marBottom w:val="0"/>
      <w:divBdr>
        <w:top w:val="none" w:sz="0" w:space="0" w:color="auto"/>
        <w:left w:val="none" w:sz="0" w:space="0" w:color="auto"/>
        <w:bottom w:val="none" w:sz="0" w:space="0" w:color="auto"/>
        <w:right w:val="none" w:sz="0" w:space="0" w:color="auto"/>
      </w:divBdr>
    </w:div>
    <w:div w:id="20507594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4395</Characters>
  <Application>Microsoft Macintosh Word</Application>
  <DocSecurity>0</DocSecurity>
  <Lines>36</Lines>
  <Paragraphs>10</Paragraphs>
  <ScaleCrop>false</ScaleCrop>
  <Company>Scattergood Foundation</Company>
  <LinksUpToDate>false</LinksUpToDate>
  <CharactersWithSpaces>5155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2018-08-30T15:12:00Z</dcterms:created>
  <dcterms:modified xsi:type="dcterms:W3CDTF">2018-08-31T17:40:00Z</dcterms:modified>
</cp:coreProperties>
</file>